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0BC25" w14:textId="77777777" w:rsidR="00942332" w:rsidRDefault="00F429BB" w:rsidP="00F429BB">
      <w:pPr>
        <w:widowControl w:val="0"/>
        <w:pBdr>
          <w:top w:val="nil"/>
          <w:left w:val="nil"/>
          <w:bottom w:val="nil"/>
          <w:right w:val="nil"/>
          <w:between w:val="nil"/>
        </w:pBdr>
        <w:tabs>
          <w:tab w:val="left" w:pos="567"/>
          <w:tab w:val="left" w:pos="851"/>
        </w:tabs>
        <w:jc w:val="center"/>
        <w:rPr>
          <w:b/>
          <w:caps/>
          <w:szCs w:val="24"/>
        </w:rPr>
      </w:pPr>
      <w:r w:rsidRPr="00F429BB">
        <w:rPr>
          <w:b/>
          <w:caps/>
          <w:szCs w:val="24"/>
        </w:rPr>
        <w:t xml:space="preserve">Prekių </w:t>
      </w:r>
      <w:r w:rsidR="00942332">
        <w:rPr>
          <w:b/>
          <w:caps/>
          <w:szCs w:val="24"/>
        </w:rPr>
        <w:t xml:space="preserve">VIEŠOJO PIRKIMO </w:t>
      </w:r>
      <w:r w:rsidRPr="00F429BB">
        <w:rPr>
          <w:b/>
          <w:caps/>
          <w:szCs w:val="24"/>
        </w:rPr>
        <w:t>-</w:t>
      </w:r>
      <w:r w:rsidR="00942332">
        <w:rPr>
          <w:b/>
          <w:caps/>
          <w:szCs w:val="24"/>
        </w:rPr>
        <w:t xml:space="preserve"> </w:t>
      </w:r>
      <w:r w:rsidRPr="00F429BB">
        <w:rPr>
          <w:b/>
          <w:caps/>
          <w:szCs w:val="24"/>
        </w:rPr>
        <w:t xml:space="preserve">pardavimo sutarties </w:t>
      </w:r>
    </w:p>
    <w:p w14:paraId="17F41B7E" w14:textId="53EBFA5E" w:rsidR="00F429BB" w:rsidRPr="00F429BB" w:rsidRDefault="00F429BB" w:rsidP="00F429BB">
      <w:pPr>
        <w:widowControl w:val="0"/>
        <w:pBdr>
          <w:top w:val="nil"/>
          <w:left w:val="nil"/>
          <w:bottom w:val="nil"/>
          <w:right w:val="nil"/>
          <w:between w:val="nil"/>
        </w:pBdr>
        <w:tabs>
          <w:tab w:val="left" w:pos="567"/>
          <w:tab w:val="left" w:pos="851"/>
        </w:tabs>
        <w:jc w:val="center"/>
        <w:rPr>
          <w:caps/>
          <w:szCs w:val="24"/>
        </w:rPr>
      </w:pPr>
      <w:r w:rsidRPr="00F429BB">
        <w:rPr>
          <w:b/>
          <w:bCs/>
          <w:caps/>
          <w:szCs w:val="24"/>
        </w:rPr>
        <w:t>Specialiosios</w:t>
      </w:r>
      <w:r w:rsidRPr="00F429BB">
        <w:rPr>
          <w:b/>
          <w:caps/>
          <w:szCs w:val="24"/>
        </w:rPr>
        <w:t xml:space="preserve"> sąlygos</w:t>
      </w:r>
      <w:r w:rsidRPr="00F429BB">
        <w:rPr>
          <w:caps/>
          <w:szCs w:val="24"/>
        </w:rPr>
        <w:t xml:space="preserve"> </w:t>
      </w:r>
    </w:p>
    <w:p w14:paraId="0ACF81ED" w14:textId="77777777" w:rsidR="00F429BB" w:rsidRPr="00F429BB" w:rsidRDefault="00F429BB" w:rsidP="00F429BB">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F429BB" w:rsidRPr="00F429BB" w14:paraId="4D584125" w14:textId="77777777" w:rsidTr="00EC641C">
        <w:tc>
          <w:tcPr>
            <w:tcW w:w="2448" w:type="dxa"/>
          </w:tcPr>
          <w:p w14:paraId="55B809B5" w14:textId="77777777" w:rsidR="00F429BB" w:rsidRPr="00F429BB" w:rsidRDefault="00F429BB" w:rsidP="00EC641C">
            <w:pPr>
              <w:jc w:val="both"/>
              <w:rPr>
                <w:b/>
                <w:bCs/>
                <w:kern w:val="2"/>
                <w:szCs w:val="24"/>
              </w:rPr>
            </w:pPr>
            <w:r w:rsidRPr="00F429BB">
              <w:rPr>
                <w:b/>
                <w:bCs/>
                <w:kern w:val="2"/>
                <w:szCs w:val="24"/>
              </w:rPr>
              <w:t>Sutarties pavadinimas</w:t>
            </w:r>
          </w:p>
        </w:tc>
        <w:tc>
          <w:tcPr>
            <w:tcW w:w="7110" w:type="dxa"/>
            <w:gridSpan w:val="3"/>
          </w:tcPr>
          <w:p w14:paraId="10594FD4" w14:textId="68491114" w:rsidR="00F429BB" w:rsidRPr="00F429BB" w:rsidRDefault="00A83DCF" w:rsidP="00EC641C">
            <w:pPr>
              <w:jc w:val="both"/>
              <w:rPr>
                <w:kern w:val="2"/>
                <w:szCs w:val="24"/>
              </w:rPr>
            </w:pPr>
            <w:r>
              <w:rPr>
                <w:kern w:val="2"/>
                <w:szCs w:val="24"/>
              </w:rPr>
              <w:t>Aukšto našumo stacionarus kompiuteris</w:t>
            </w:r>
          </w:p>
        </w:tc>
      </w:tr>
      <w:tr w:rsidR="00F429BB" w:rsidRPr="00F429BB" w14:paraId="0102489E" w14:textId="77777777" w:rsidTr="00EC641C">
        <w:tc>
          <w:tcPr>
            <w:tcW w:w="2448" w:type="dxa"/>
          </w:tcPr>
          <w:p w14:paraId="4DC80D12" w14:textId="77777777" w:rsidR="00F429BB" w:rsidRPr="00F429BB" w:rsidRDefault="00F429BB" w:rsidP="00EC641C">
            <w:pPr>
              <w:jc w:val="both"/>
              <w:rPr>
                <w:b/>
                <w:bCs/>
                <w:kern w:val="2"/>
                <w:szCs w:val="24"/>
              </w:rPr>
            </w:pPr>
            <w:r w:rsidRPr="00F429BB">
              <w:rPr>
                <w:b/>
                <w:bCs/>
                <w:kern w:val="2"/>
                <w:szCs w:val="24"/>
              </w:rPr>
              <w:t>Sutarties data</w:t>
            </w:r>
          </w:p>
        </w:tc>
        <w:tc>
          <w:tcPr>
            <w:tcW w:w="2177" w:type="dxa"/>
          </w:tcPr>
          <w:p w14:paraId="0EAA4335" w14:textId="77777777" w:rsidR="00F429BB" w:rsidRPr="00F429BB" w:rsidRDefault="00F429BB" w:rsidP="00EC641C">
            <w:pPr>
              <w:jc w:val="both"/>
              <w:rPr>
                <w:kern w:val="2"/>
                <w:szCs w:val="24"/>
              </w:rPr>
            </w:pPr>
          </w:p>
        </w:tc>
        <w:tc>
          <w:tcPr>
            <w:tcW w:w="2362" w:type="dxa"/>
          </w:tcPr>
          <w:p w14:paraId="34E10FA9" w14:textId="77777777" w:rsidR="00F429BB" w:rsidRPr="00F429BB" w:rsidRDefault="00F429BB" w:rsidP="00EC641C">
            <w:pPr>
              <w:jc w:val="both"/>
              <w:rPr>
                <w:b/>
                <w:bCs/>
                <w:kern w:val="2"/>
                <w:szCs w:val="24"/>
              </w:rPr>
            </w:pPr>
            <w:r w:rsidRPr="00F429BB">
              <w:rPr>
                <w:b/>
                <w:bCs/>
                <w:kern w:val="2"/>
                <w:szCs w:val="24"/>
              </w:rPr>
              <w:t>Sutarties numeris</w:t>
            </w:r>
          </w:p>
        </w:tc>
        <w:tc>
          <w:tcPr>
            <w:tcW w:w="2571" w:type="dxa"/>
          </w:tcPr>
          <w:p w14:paraId="3922A435" w14:textId="77777777" w:rsidR="00F429BB" w:rsidRPr="00F429BB" w:rsidRDefault="00F429BB" w:rsidP="00EC641C">
            <w:pPr>
              <w:jc w:val="both"/>
              <w:rPr>
                <w:kern w:val="2"/>
                <w:szCs w:val="24"/>
              </w:rPr>
            </w:pPr>
          </w:p>
        </w:tc>
      </w:tr>
    </w:tbl>
    <w:p w14:paraId="4FA89430" w14:textId="77777777" w:rsidR="00F429BB" w:rsidRPr="00F429BB" w:rsidRDefault="00F429BB" w:rsidP="00F429BB">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F429BB" w:rsidRPr="00F429BB" w14:paraId="58DDE5B4" w14:textId="77777777" w:rsidTr="00EC641C">
        <w:tc>
          <w:tcPr>
            <w:tcW w:w="9558" w:type="dxa"/>
            <w:gridSpan w:val="3"/>
          </w:tcPr>
          <w:p w14:paraId="1149D786" w14:textId="77777777" w:rsidR="00F429BB" w:rsidRPr="00F429BB" w:rsidRDefault="00F429BB" w:rsidP="00EC641C">
            <w:pPr>
              <w:jc w:val="center"/>
              <w:rPr>
                <w:b/>
                <w:bCs/>
                <w:kern w:val="2"/>
                <w:szCs w:val="24"/>
              </w:rPr>
            </w:pPr>
            <w:r w:rsidRPr="00F429BB">
              <w:rPr>
                <w:b/>
                <w:bCs/>
                <w:kern w:val="2"/>
                <w:szCs w:val="24"/>
              </w:rPr>
              <w:t>1. SUTARTIES ŠALYS</w:t>
            </w:r>
          </w:p>
        </w:tc>
      </w:tr>
      <w:tr w:rsidR="00F429BB" w:rsidRPr="00F429BB" w14:paraId="19CB35EA" w14:textId="77777777" w:rsidTr="00EC641C">
        <w:tc>
          <w:tcPr>
            <w:tcW w:w="2808" w:type="dxa"/>
            <w:vMerge w:val="restart"/>
          </w:tcPr>
          <w:p w14:paraId="53C202CE" w14:textId="77777777" w:rsidR="00F429BB" w:rsidRPr="00F429BB" w:rsidRDefault="00F429BB" w:rsidP="00EC641C">
            <w:pPr>
              <w:jc w:val="center"/>
              <w:rPr>
                <w:b/>
                <w:bCs/>
                <w:kern w:val="2"/>
                <w:szCs w:val="24"/>
              </w:rPr>
            </w:pPr>
          </w:p>
          <w:p w14:paraId="54F27F90" w14:textId="77777777" w:rsidR="00F429BB" w:rsidRPr="00F429BB" w:rsidRDefault="00F429BB" w:rsidP="00EC641C">
            <w:pPr>
              <w:jc w:val="center"/>
              <w:rPr>
                <w:b/>
                <w:bCs/>
                <w:kern w:val="2"/>
                <w:szCs w:val="24"/>
              </w:rPr>
            </w:pPr>
          </w:p>
          <w:p w14:paraId="76149246" w14:textId="77777777" w:rsidR="00F429BB" w:rsidRPr="00F429BB" w:rsidRDefault="00F429BB" w:rsidP="00EC641C">
            <w:pPr>
              <w:jc w:val="center"/>
              <w:rPr>
                <w:b/>
                <w:bCs/>
                <w:kern w:val="2"/>
                <w:szCs w:val="24"/>
              </w:rPr>
            </w:pPr>
          </w:p>
          <w:p w14:paraId="0E3C74E7" w14:textId="77777777" w:rsidR="00F429BB" w:rsidRPr="00F429BB" w:rsidRDefault="00F429BB" w:rsidP="00EC641C">
            <w:pPr>
              <w:rPr>
                <w:b/>
                <w:bCs/>
                <w:kern w:val="2"/>
                <w:szCs w:val="24"/>
              </w:rPr>
            </w:pPr>
          </w:p>
          <w:p w14:paraId="405D83EE" w14:textId="77777777" w:rsidR="00F429BB" w:rsidRPr="00F429BB" w:rsidRDefault="00F429BB" w:rsidP="00EC641C">
            <w:pPr>
              <w:rPr>
                <w:b/>
                <w:bCs/>
                <w:kern w:val="2"/>
                <w:szCs w:val="24"/>
              </w:rPr>
            </w:pPr>
            <w:r w:rsidRPr="00F429BB">
              <w:rPr>
                <w:b/>
                <w:bCs/>
                <w:kern w:val="2"/>
                <w:szCs w:val="24"/>
              </w:rPr>
              <w:t>1.1. Pirkėjas</w:t>
            </w:r>
          </w:p>
        </w:tc>
        <w:tc>
          <w:tcPr>
            <w:tcW w:w="3240" w:type="dxa"/>
          </w:tcPr>
          <w:p w14:paraId="5E9B1C46" w14:textId="77777777" w:rsidR="00F429BB" w:rsidRPr="00F429BB" w:rsidRDefault="00F429BB" w:rsidP="00EC641C">
            <w:pPr>
              <w:rPr>
                <w:kern w:val="2"/>
                <w:szCs w:val="24"/>
              </w:rPr>
            </w:pPr>
            <w:r w:rsidRPr="00F429BB">
              <w:rPr>
                <w:kern w:val="2"/>
                <w:szCs w:val="24"/>
              </w:rPr>
              <w:t>1.1.1. Pavadinimas</w:t>
            </w:r>
          </w:p>
        </w:tc>
        <w:tc>
          <w:tcPr>
            <w:tcW w:w="3510" w:type="dxa"/>
          </w:tcPr>
          <w:p w14:paraId="7F9888F6" w14:textId="76B48A4E" w:rsidR="00F429BB" w:rsidRPr="00F429BB" w:rsidRDefault="00E2518A" w:rsidP="00EC641C">
            <w:pPr>
              <w:rPr>
                <w:kern w:val="2"/>
                <w:szCs w:val="24"/>
              </w:rPr>
            </w:pPr>
            <w:r>
              <w:rPr>
                <w:szCs w:val="24"/>
              </w:rPr>
              <w:t xml:space="preserve">Valstybinis mokslinių tyrimų institutas </w:t>
            </w:r>
            <w:r w:rsidR="00F429BB">
              <w:rPr>
                <w:szCs w:val="24"/>
              </w:rPr>
              <w:t xml:space="preserve">Gamtos tyrimų centras </w:t>
            </w:r>
          </w:p>
        </w:tc>
      </w:tr>
      <w:tr w:rsidR="00F429BB" w:rsidRPr="00F429BB" w14:paraId="40CEA52E" w14:textId="77777777" w:rsidTr="00EC641C">
        <w:tc>
          <w:tcPr>
            <w:tcW w:w="2808" w:type="dxa"/>
            <w:vMerge/>
          </w:tcPr>
          <w:p w14:paraId="23DFFEE4" w14:textId="77777777" w:rsidR="00F429BB" w:rsidRPr="00F429BB" w:rsidRDefault="00F429BB" w:rsidP="00EC641C">
            <w:pPr>
              <w:rPr>
                <w:kern w:val="2"/>
                <w:szCs w:val="24"/>
              </w:rPr>
            </w:pPr>
          </w:p>
        </w:tc>
        <w:tc>
          <w:tcPr>
            <w:tcW w:w="3240" w:type="dxa"/>
          </w:tcPr>
          <w:p w14:paraId="63424319" w14:textId="77777777" w:rsidR="00F429BB" w:rsidRPr="00F429BB" w:rsidRDefault="00F429BB" w:rsidP="00EC641C">
            <w:pPr>
              <w:rPr>
                <w:kern w:val="2"/>
                <w:szCs w:val="24"/>
              </w:rPr>
            </w:pPr>
            <w:r w:rsidRPr="00F429BB">
              <w:rPr>
                <w:kern w:val="2"/>
                <w:szCs w:val="24"/>
              </w:rPr>
              <w:t>1.1.2. Juridinio asmens kodas</w:t>
            </w:r>
          </w:p>
        </w:tc>
        <w:tc>
          <w:tcPr>
            <w:tcW w:w="3510" w:type="dxa"/>
          </w:tcPr>
          <w:p w14:paraId="001500DC" w14:textId="7E70EE2E" w:rsidR="00F429BB" w:rsidRPr="00F429BB" w:rsidRDefault="00F429BB" w:rsidP="00EC641C">
            <w:pPr>
              <w:rPr>
                <w:kern w:val="2"/>
                <w:szCs w:val="24"/>
              </w:rPr>
            </w:pPr>
            <w:r>
              <w:rPr>
                <w:szCs w:val="24"/>
              </w:rPr>
              <w:t>302470603</w:t>
            </w:r>
          </w:p>
        </w:tc>
      </w:tr>
      <w:tr w:rsidR="00F429BB" w:rsidRPr="00F429BB" w14:paraId="1FADBB86" w14:textId="77777777" w:rsidTr="00EC641C">
        <w:tc>
          <w:tcPr>
            <w:tcW w:w="2808" w:type="dxa"/>
            <w:vMerge/>
          </w:tcPr>
          <w:p w14:paraId="52A3A476" w14:textId="77777777" w:rsidR="00F429BB" w:rsidRPr="00F429BB" w:rsidRDefault="00F429BB" w:rsidP="00EC641C">
            <w:pPr>
              <w:rPr>
                <w:kern w:val="2"/>
                <w:szCs w:val="24"/>
              </w:rPr>
            </w:pPr>
          </w:p>
        </w:tc>
        <w:tc>
          <w:tcPr>
            <w:tcW w:w="3240" w:type="dxa"/>
          </w:tcPr>
          <w:p w14:paraId="6AE926AB" w14:textId="77777777" w:rsidR="00F429BB" w:rsidRPr="00F429BB" w:rsidRDefault="00F429BB" w:rsidP="00EC641C">
            <w:pPr>
              <w:rPr>
                <w:kern w:val="2"/>
                <w:szCs w:val="24"/>
              </w:rPr>
            </w:pPr>
            <w:r w:rsidRPr="00F429BB">
              <w:rPr>
                <w:kern w:val="2"/>
                <w:szCs w:val="24"/>
              </w:rPr>
              <w:t>1.1.3. Adresas</w:t>
            </w:r>
          </w:p>
        </w:tc>
        <w:tc>
          <w:tcPr>
            <w:tcW w:w="3510" w:type="dxa"/>
          </w:tcPr>
          <w:p w14:paraId="0D7D6C3B" w14:textId="7E7CE5AC" w:rsidR="00F429BB" w:rsidRPr="00F429BB" w:rsidRDefault="00F429BB" w:rsidP="00EC641C">
            <w:pPr>
              <w:rPr>
                <w:kern w:val="2"/>
                <w:szCs w:val="24"/>
              </w:rPr>
            </w:pPr>
            <w:r>
              <w:rPr>
                <w:szCs w:val="24"/>
              </w:rPr>
              <w:t>Akademijos g. 2, 08412, Vilnius</w:t>
            </w:r>
          </w:p>
        </w:tc>
      </w:tr>
      <w:tr w:rsidR="00F429BB" w:rsidRPr="00F429BB" w14:paraId="225B91D6" w14:textId="77777777" w:rsidTr="00EC641C">
        <w:tc>
          <w:tcPr>
            <w:tcW w:w="2808" w:type="dxa"/>
            <w:vMerge/>
          </w:tcPr>
          <w:p w14:paraId="66FFBDF9" w14:textId="77777777" w:rsidR="00F429BB" w:rsidRPr="00F429BB" w:rsidRDefault="00F429BB" w:rsidP="00EC641C">
            <w:pPr>
              <w:rPr>
                <w:kern w:val="2"/>
                <w:szCs w:val="24"/>
              </w:rPr>
            </w:pPr>
          </w:p>
        </w:tc>
        <w:tc>
          <w:tcPr>
            <w:tcW w:w="3240" w:type="dxa"/>
          </w:tcPr>
          <w:p w14:paraId="7C27DF6E" w14:textId="77777777" w:rsidR="00F429BB" w:rsidRPr="00F429BB" w:rsidRDefault="00F429BB" w:rsidP="00EC641C">
            <w:pPr>
              <w:rPr>
                <w:kern w:val="2"/>
                <w:szCs w:val="24"/>
              </w:rPr>
            </w:pPr>
            <w:r w:rsidRPr="00F429BB">
              <w:rPr>
                <w:kern w:val="2"/>
                <w:szCs w:val="24"/>
              </w:rPr>
              <w:t>1.1.4. PVM mokėtojo kodas</w:t>
            </w:r>
          </w:p>
        </w:tc>
        <w:tc>
          <w:tcPr>
            <w:tcW w:w="3510" w:type="dxa"/>
          </w:tcPr>
          <w:p w14:paraId="20B38755" w14:textId="5826C813" w:rsidR="00F429BB" w:rsidRPr="00F429BB" w:rsidRDefault="00F429BB" w:rsidP="00F429BB">
            <w:pPr>
              <w:pBdr>
                <w:top w:val="nil"/>
                <w:left w:val="nil"/>
                <w:bottom w:val="nil"/>
                <w:right w:val="nil"/>
                <w:between w:val="nil"/>
              </w:pBdr>
              <w:jc w:val="both"/>
              <w:rPr>
                <w:szCs w:val="24"/>
              </w:rPr>
            </w:pPr>
            <w:r w:rsidRPr="00F429BB">
              <w:rPr>
                <w:szCs w:val="24"/>
              </w:rPr>
              <w:t>LT100005107912</w:t>
            </w:r>
          </w:p>
        </w:tc>
      </w:tr>
      <w:tr w:rsidR="00F429BB" w:rsidRPr="00F429BB" w14:paraId="610203B0" w14:textId="77777777" w:rsidTr="00EC641C">
        <w:tc>
          <w:tcPr>
            <w:tcW w:w="2808" w:type="dxa"/>
            <w:vMerge/>
          </w:tcPr>
          <w:p w14:paraId="2DF67CEF" w14:textId="77777777" w:rsidR="00F429BB" w:rsidRPr="00F429BB" w:rsidRDefault="00F429BB" w:rsidP="00EC641C">
            <w:pPr>
              <w:rPr>
                <w:kern w:val="2"/>
                <w:szCs w:val="24"/>
              </w:rPr>
            </w:pPr>
          </w:p>
        </w:tc>
        <w:tc>
          <w:tcPr>
            <w:tcW w:w="3240" w:type="dxa"/>
          </w:tcPr>
          <w:p w14:paraId="6423AD85" w14:textId="77777777" w:rsidR="00F429BB" w:rsidRPr="00F429BB" w:rsidRDefault="00F429BB" w:rsidP="00EC641C">
            <w:pPr>
              <w:rPr>
                <w:kern w:val="2"/>
                <w:szCs w:val="24"/>
              </w:rPr>
            </w:pPr>
            <w:r w:rsidRPr="00F429BB">
              <w:rPr>
                <w:kern w:val="2"/>
                <w:szCs w:val="24"/>
              </w:rPr>
              <w:t>1.1.5. Atsiskaitomoji sąskaita</w:t>
            </w:r>
          </w:p>
        </w:tc>
        <w:tc>
          <w:tcPr>
            <w:tcW w:w="3510" w:type="dxa"/>
          </w:tcPr>
          <w:p w14:paraId="47C4B935" w14:textId="4BC0FC00" w:rsidR="00F429BB" w:rsidRPr="00F429BB" w:rsidRDefault="00F429BB" w:rsidP="00EC641C">
            <w:pPr>
              <w:rPr>
                <w:kern w:val="2"/>
                <w:szCs w:val="24"/>
              </w:rPr>
            </w:pPr>
          </w:p>
        </w:tc>
      </w:tr>
      <w:tr w:rsidR="00F429BB" w:rsidRPr="00F429BB" w14:paraId="2E286C01" w14:textId="77777777" w:rsidTr="00EC641C">
        <w:tc>
          <w:tcPr>
            <w:tcW w:w="2808" w:type="dxa"/>
            <w:vMerge/>
          </w:tcPr>
          <w:p w14:paraId="2554642F" w14:textId="77777777" w:rsidR="00F429BB" w:rsidRPr="00F429BB" w:rsidRDefault="00F429BB" w:rsidP="00EC641C">
            <w:pPr>
              <w:rPr>
                <w:kern w:val="2"/>
                <w:szCs w:val="24"/>
              </w:rPr>
            </w:pPr>
          </w:p>
        </w:tc>
        <w:tc>
          <w:tcPr>
            <w:tcW w:w="3240" w:type="dxa"/>
          </w:tcPr>
          <w:p w14:paraId="31943278" w14:textId="77777777" w:rsidR="00F429BB" w:rsidRPr="00F429BB" w:rsidRDefault="00F429BB" w:rsidP="00EC641C">
            <w:pPr>
              <w:rPr>
                <w:kern w:val="2"/>
                <w:szCs w:val="24"/>
              </w:rPr>
            </w:pPr>
            <w:r w:rsidRPr="00F429BB">
              <w:rPr>
                <w:kern w:val="2"/>
                <w:szCs w:val="24"/>
              </w:rPr>
              <w:t>1.1.6. Bankas, banko kodas</w:t>
            </w:r>
          </w:p>
        </w:tc>
        <w:tc>
          <w:tcPr>
            <w:tcW w:w="3510" w:type="dxa"/>
          </w:tcPr>
          <w:p w14:paraId="1D6105CE" w14:textId="54A25594" w:rsidR="00F429BB" w:rsidRPr="00F429BB" w:rsidRDefault="00F429BB" w:rsidP="00EC641C">
            <w:pPr>
              <w:rPr>
                <w:kern w:val="2"/>
                <w:szCs w:val="24"/>
              </w:rPr>
            </w:pPr>
          </w:p>
        </w:tc>
      </w:tr>
      <w:tr w:rsidR="00F429BB" w:rsidRPr="00F429BB" w14:paraId="222429D1" w14:textId="77777777" w:rsidTr="00EC641C">
        <w:tc>
          <w:tcPr>
            <w:tcW w:w="2808" w:type="dxa"/>
            <w:vMerge/>
          </w:tcPr>
          <w:p w14:paraId="5FC436BB" w14:textId="77777777" w:rsidR="00F429BB" w:rsidRPr="00F429BB" w:rsidRDefault="00F429BB" w:rsidP="00EC641C">
            <w:pPr>
              <w:rPr>
                <w:kern w:val="2"/>
                <w:szCs w:val="24"/>
              </w:rPr>
            </w:pPr>
          </w:p>
        </w:tc>
        <w:tc>
          <w:tcPr>
            <w:tcW w:w="3240" w:type="dxa"/>
          </w:tcPr>
          <w:p w14:paraId="05749202" w14:textId="77777777" w:rsidR="00F429BB" w:rsidRPr="00F429BB" w:rsidRDefault="00F429BB" w:rsidP="00EC641C">
            <w:pPr>
              <w:rPr>
                <w:kern w:val="2"/>
                <w:szCs w:val="24"/>
              </w:rPr>
            </w:pPr>
            <w:r w:rsidRPr="00F429BB">
              <w:rPr>
                <w:kern w:val="2"/>
                <w:szCs w:val="24"/>
              </w:rPr>
              <w:t>1.1.7. Telefonas</w:t>
            </w:r>
          </w:p>
        </w:tc>
        <w:tc>
          <w:tcPr>
            <w:tcW w:w="3510" w:type="dxa"/>
          </w:tcPr>
          <w:p w14:paraId="641203AF" w14:textId="7B4FF788" w:rsidR="00F429BB" w:rsidRPr="00F429BB" w:rsidRDefault="00F429BB" w:rsidP="00EC641C">
            <w:pPr>
              <w:rPr>
                <w:kern w:val="2"/>
                <w:szCs w:val="24"/>
              </w:rPr>
            </w:pPr>
            <w:r w:rsidRPr="00F429BB">
              <w:rPr>
                <w:szCs w:val="24"/>
              </w:rPr>
              <w:t xml:space="preserve">+370 </w:t>
            </w:r>
            <w:r>
              <w:rPr>
                <w:szCs w:val="24"/>
              </w:rPr>
              <w:t>5 272 9725</w:t>
            </w:r>
          </w:p>
        </w:tc>
      </w:tr>
      <w:tr w:rsidR="00F429BB" w:rsidRPr="00F429BB" w14:paraId="4A24DA49" w14:textId="77777777" w:rsidTr="00EC641C">
        <w:tc>
          <w:tcPr>
            <w:tcW w:w="2808" w:type="dxa"/>
            <w:vMerge/>
          </w:tcPr>
          <w:p w14:paraId="6064F736" w14:textId="77777777" w:rsidR="00F429BB" w:rsidRPr="00F429BB" w:rsidRDefault="00F429BB" w:rsidP="00EC641C">
            <w:pPr>
              <w:rPr>
                <w:kern w:val="2"/>
                <w:szCs w:val="24"/>
              </w:rPr>
            </w:pPr>
          </w:p>
        </w:tc>
        <w:tc>
          <w:tcPr>
            <w:tcW w:w="3240" w:type="dxa"/>
          </w:tcPr>
          <w:p w14:paraId="1C6CCCFA" w14:textId="77777777" w:rsidR="00F429BB" w:rsidRPr="00F429BB" w:rsidRDefault="00F429BB" w:rsidP="00EC641C">
            <w:pPr>
              <w:rPr>
                <w:kern w:val="2"/>
                <w:szCs w:val="24"/>
              </w:rPr>
            </w:pPr>
            <w:r w:rsidRPr="00F429BB">
              <w:rPr>
                <w:kern w:val="2"/>
                <w:szCs w:val="24"/>
              </w:rPr>
              <w:t>1.1.8. El. paštas</w:t>
            </w:r>
          </w:p>
        </w:tc>
        <w:tc>
          <w:tcPr>
            <w:tcW w:w="3510" w:type="dxa"/>
          </w:tcPr>
          <w:p w14:paraId="15005E0D" w14:textId="5C2D6D4B" w:rsidR="00F429BB" w:rsidRPr="00F429BB" w:rsidRDefault="00F429BB" w:rsidP="00EC641C">
            <w:pPr>
              <w:rPr>
                <w:kern w:val="2"/>
                <w:szCs w:val="24"/>
              </w:rPr>
            </w:pPr>
            <w:hyperlink r:id="rId6" w:history="1">
              <w:r w:rsidRPr="00C90EAD">
                <w:rPr>
                  <w:rStyle w:val="Hyperlink"/>
                  <w:rFonts w:eastAsia="Calibri"/>
                  <w:szCs w:val="24"/>
                </w:rPr>
                <w:t>sekretoriatas@gamtc.lt</w:t>
              </w:r>
            </w:hyperlink>
            <w:r>
              <w:rPr>
                <w:rFonts w:eastAsia="Calibri"/>
                <w:szCs w:val="24"/>
              </w:rPr>
              <w:t xml:space="preserve"> </w:t>
            </w:r>
          </w:p>
        </w:tc>
      </w:tr>
      <w:tr w:rsidR="00F429BB" w:rsidRPr="00F429BB" w14:paraId="3C85C9B3" w14:textId="77777777" w:rsidTr="00EC641C">
        <w:tc>
          <w:tcPr>
            <w:tcW w:w="2808" w:type="dxa"/>
            <w:vMerge/>
          </w:tcPr>
          <w:p w14:paraId="02D6F9E4" w14:textId="77777777" w:rsidR="00F429BB" w:rsidRPr="00F429BB" w:rsidRDefault="00F429BB" w:rsidP="00EC641C">
            <w:pPr>
              <w:rPr>
                <w:kern w:val="2"/>
                <w:szCs w:val="24"/>
              </w:rPr>
            </w:pPr>
          </w:p>
        </w:tc>
        <w:tc>
          <w:tcPr>
            <w:tcW w:w="3240" w:type="dxa"/>
          </w:tcPr>
          <w:p w14:paraId="0C3D4B5D" w14:textId="77777777" w:rsidR="00F429BB" w:rsidRPr="00F429BB" w:rsidRDefault="00F429BB" w:rsidP="00EC641C">
            <w:pPr>
              <w:rPr>
                <w:kern w:val="2"/>
                <w:szCs w:val="24"/>
              </w:rPr>
            </w:pPr>
            <w:r w:rsidRPr="00F429BB">
              <w:rPr>
                <w:kern w:val="2"/>
                <w:szCs w:val="24"/>
              </w:rPr>
              <w:t>1.1.9. Šalies atstovas</w:t>
            </w:r>
          </w:p>
        </w:tc>
        <w:tc>
          <w:tcPr>
            <w:tcW w:w="3510" w:type="dxa"/>
          </w:tcPr>
          <w:p w14:paraId="2680F6B8" w14:textId="479023F0" w:rsidR="00F429BB" w:rsidRPr="00F429BB" w:rsidRDefault="00F429BB" w:rsidP="00EC641C">
            <w:pPr>
              <w:rPr>
                <w:kern w:val="2"/>
                <w:szCs w:val="24"/>
              </w:rPr>
            </w:pPr>
            <w:r>
              <w:rPr>
                <w:szCs w:val="24"/>
              </w:rPr>
              <w:t>D</w:t>
            </w:r>
            <w:r w:rsidRPr="00F429BB">
              <w:rPr>
                <w:szCs w:val="24"/>
              </w:rPr>
              <w:t xml:space="preserve">irektorius </w:t>
            </w:r>
            <w:r w:rsidR="00E2518A">
              <w:rPr>
                <w:szCs w:val="24"/>
              </w:rPr>
              <w:t xml:space="preserve">Sigitas </w:t>
            </w:r>
            <w:proofErr w:type="spellStart"/>
            <w:r w:rsidR="00E2518A">
              <w:rPr>
                <w:szCs w:val="24"/>
              </w:rPr>
              <w:t>Podėnas</w:t>
            </w:r>
            <w:proofErr w:type="spellEnd"/>
          </w:p>
        </w:tc>
      </w:tr>
      <w:tr w:rsidR="00F429BB" w:rsidRPr="00F429BB" w14:paraId="55C83AAC" w14:textId="77777777" w:rsidTr="00EC641C">
        <w:tc>
          <w:tcPr>
            <w:tcW w:w="2808" w:type="dxa"/>
            <w:vMerge/>
          </w:tcPr>
          <w:p w14:paraId="7397B2F3" w14:textId="77777777" w:rsidR="00F429BB" w:rsidRPr="00F429BB" w:rsidRDefault="00F429BB" w:rsidP="00EC641C">
            <w:pPr>
              <w:rPr>
                <w:kern w:val="2"/>
                <w:szCs w:val="24"/>
              </w:rPr>
            </w:pPr>
          </w:p>
        </w:tc>
        <w:tc>
          <w:tcPr>
            <w:tcW w:w="3240" w:type="dxa"/>
          </w:tcPr>
          <w:p w14:paraId="1DB91169" w14:textId="77777777" w:rsidR="00F429BB" w:rsidRPr="00F429BB" w:rsidRDefault="00F429BB" w:rsidP="00EC641C">
            <w:pPr>
              <w:rPr>
                <w:kern w:val="2"/>
                <w:szCs w:val="24"/>
              </w:rPr>
            </w:pPr>
            <w:r w:rsidRPr="00F429BB">
              <w:rPr>
                <w:kern w:val="2"/>
                <w:szCs w:val="24"/>
              </w:rPr>
              <w:t>1.1.10. Atstovavimo pagrindas</w:t>
            </w:r>
          </w:p>
        </w:tc>
        <w:tc>
          <w:tcPr>
            <w:tcW w:w="3510" w:type="dxa"/>
          </w:tcPr>
          <w:p w14:paraId="5FDDA9CE" w14:textId="77777777" w:rsidR="00F429BB" w:rsidRPr="00F429BB" w:rsidRDefault="00F429BB" w:rsidP="00EC641C">
            <w:pPr>
              <w:rPr>
                <w:kern w:val="2"/>
                <w:szCs w:val="24"/>
              </w:rPr>
            </w:pPr>
            <w:r w:rsidRPr="00F429BB">
              <w:rPr>
                <w:kern w:val="2"/>
                <w:szCs w:val="24"/>
              </w:rPr>
              <w:t>Įstatų pagrindas</w:t>
            </w:r>
          </w:p>
        </w:tc>
      </w:tr>
      <w:tr w:rsidR="00F429BB" w:rsidRPr="00F429BB" w14:paraId="2834F656" w14:textId="77777777" w:rsidTr="00EC641C">
        <w:tc>
          <w:tcPr>
            <w:tcW w:w="2808" w:type="dxa"/>
            <w:vMerge w:val="restart"/>
          </w:tcPr>
          <w:p w14:paraId="7D7FB578" w14:textId="77777777" w:rsidR="00F429BB" w:rsidRPr="00E2518A" w:rsidRDefault="00F429BB" w:rsidP="00EC641C">
            <w:pPr>
              <w:rPr>
                <w:b/>
                <w:bCs/>
                <w:kern w:val="2"/>
                <w:szCs w:val="24"/>
              </w:rPr>
            </w:pPr>
          </w:p>
          <w:p w14:paraId="2761A665" w14:textId="77777777" w:rsidR="00F429BB" w:rsidRPr="00E2518A" w:rsidRDefault="00F429BB" w:rsidP="00EC641C">
            <w:pPr>
              <w:rPr>
                <w:b/>
                <w:bCs/>
                <w:kern w:val="2"/>
                <w:szCs w:val="24"/>
              </w:rPr>
            </w:pPr>
          </w:p>
          <w:p w14:paraId="68393673" w14:textId="77777777" w:rsidR="00F429BB" w:rsidRPr="00E2518A" w:rsidRDefault="00F429BB" w:rsidP="00EC641C">
            <w:pPr>
              <w:rPr>
                <w:b/>
                <w:bCs/>
                <w:kern w:val="2"/>
                <w:szCs w:val="24"/>
              </w:rPr>
            </w:pPr>
          </w:p>
          <w:p w14:paraId="75EAB7BC" w14:textId="77777777" w:rsidR="00F429BB" w:rsidRPr="00E2518A" w:rsidRDefault="00F429BB" w:rsidP="00EC641C">
            <w:pPr>
              <w:rPr>
                <w:b/>
                <w:bCs/>
                <w:kern w:val="2"/>
                <w:szCs w:val="24"/>
              </w:rPr>
            </w:pPr>
            <w:r w:rsidRPr="00E2518A">
              <w:rPr>
                <w:b/>
                <w:bCs/>
                <w:kern w:val="2"/>
                <w:szCs w:val="24"/>
              </w:rPr>
              <w:t>1.2. Tiekėjas</w:t>
            </w:r>
          </w:p>
          <w:p w14:paraId="48979EF5" w14:textId="77777777" w:rsidR="00F429BB" w:rsidRPr="00E2518A" w:rsidRDefault="00F429BB" w:rsidP="00EC641C">
            <w:pPr>
              <w:rPr>
                <w:i/>
                <w:iCs/>
                <w:kern w:val="2"/>
                <w:szCs w:val="24"/>
              </w:rPr>
            </w:pPr>
            <w:r w:rsidRPr="00E2518A">
              <w:rPr>
                <w:i/>
                <w:iCs/>
                <w:kern w:val="2"/>
                <w:szCs w:val="24"/>
              </w:rPr>
              <w:t>(jei Tiekėjas yra fizinis asmuo, skiltys atitinkamai pakoreguojamos)</w:t>
            </w:r>
          </w:p>
          <w:p w14:paraId="7BB9F9FD" w14:textId="77777777" w:rsidR="00F429BB" w:rsidRPr="00E2518A" w:rsidRDefault="00F429BB" w:rsidP="00EC641C">
            <w:pPr>
              <w:rPr>
                <w:b/>
                <w:bCs/>
                <w:kern w:val="2"/>
                <w:szCs w:val="24"/>
              </w:rPr>
            </w:pPr>
          </w:p>
        </w:tc>
        <w:tc>
          <w:tcPr>
            <w:tcW w:w="3240" w:type="dxa"/>
          </w:tcPr>
          <w:p w14:paraId="28B848B6" w14:textId="77777777" w:rsidR="00F429BB" w:rsidRPr="00E2518A" w:rsidRDefault="00F429BB" w:rsidP="00EC641C">
            <w:pPr>
              <w:rPr>
                <w:kern w:val="2"/>
                <w:szCs w:val="24"/>
              </w:rPr>
            </w:pPr>
            <w:r w:rsidRPr="00E2518A">
              <w:rPr>
                <w:kern w:val="2"/>
                <w:szCs w:val="24"/>
              </w:rPr>
              <w:t>1.2.1. Pavadinimas</w:t>
            </w:r>
          </w:p>
        </w:tc>
        <w:tc>
          <w:tcPr>
            <w:tcW w:w="3510" w:type="dxa"/>
          </w:tcPr>
          <w:p w14:paraId="40CA33E0" w14:textId="77777777" w:rsidR="00F429BB" w:rsidRPr="008411FC" w:rsidRDefault="00F429BB" w:rsidP="00EC641C">
            <w:pPr>
              <w:jc w:val="center"/>
              <w:rPr>
                <w:kern w:val="2"/>
                <w:szCs w:val="24"/>
                <w:highlight w:val="yellow"/>
              </w:rPr>
            </w:pPr>
          </w:p>
        </w:tc>
      </w:tr>
      <w:tr w:rsidR="00F429BB" w:rsidRPr="00F429BB" w14:paraId="37F073F8" w14:textId="77777777" w:rsidTr="00EC641C">
        <w:tc>
          <w:tcPr>
            <w:tcW w:w="2808" w:type="dxa"/>
            <w:vMerge/>
          </w:tcPr>
          <w:p w14:paraId="12DB128B" w14:textId="77777777" w:rsidR="00F429BB" w:rsidRPr="00E2518A" w:rsidRDefault="00F429BB" w:rsidP="00EC641C">
            <w:pPr>
              <w:rPr>
                <w:b/>
                <w:bCs/>
                <w:kern w:val="2"/>
                <w:szCs w:val="24"/>
              </w:rPr>
            </w:pPr>
          </w:p>
        </w:tc>
        <w:tc>
          <w:tcPr>
            <w:tcW w:w="3240" w:type="dxa"/>
          </w:tcPr>
          <w:p w14:paraId="7963150A" w14:textId="77777777" w:rsidR="00F429BB" w:rsidRPr="00E2518A" w:rsidRDefault="00F429BB" w:rsidP="00EC641C">
            <w:pPr>
              <w:rPr>
                <w:kern w:val="2"/>
                <w:szCs w:val="24"/>
              </w:rPr>
            </w:pPr>
            <w:r w:rsidRPr="00E2518A">
              <w:rPr>
                <w:kern w:val="2"/>
                <w:szCs w:val="24"/>
              </w:rPr>
              <w:t>1.2.2. Juridinio asmens kodas</w:t>
            </w:r>
          </w:p>
        </w:tc>
        <w:tc>
          <w:tcPr>
            <w:tcW w:w="3510" w:type="dxa"/>
          </w:tcPr>
          <w:p w14:paraId="692B29D3" w14:textId="77777777" w:rsidR="00F429BB" w:rsidRPr="008411FC" w:rsidRDefault="00F429BB" w:rsidP="00EC641C">
            <w:pPr>
              <w:jc w:val="center"/>
              <w:rPr>
                <w:kern w:val="2"/>
                <w:szCs w:val="24"/>
                <w:highlight w:val="yellow"/>
              </w:rPr>
            </w:pPr>
          </w:p>
        </w:tc>
      </w:tr>
      <w:tr w:rsidR="00F429BB" w:rsidRPr="00F429BB" w14:paraId="046AB745" w14:textId="77777777" w:rsidTr="00EC641C">
        <w:tc>
          <w:tcPr>
            <w:tcW w:w="2808" w:type="dxa"/>
            <w:vMerge/>
          </w:tcPr>
          <w:p w14:paraId="1E9DD5A6" w14:textId="77777777" w:rsidR="00F429BB" w:rsidRPr="00E2518A" w:rsidRDefault="00F429BB" w:rsidP="00EC641C">
            <w:pPr>
              <w:rPr>
                <w:b/>
                <w:bCs/>
                <w:kern w:val="2"/>
                <w:szCs w:val="24"/>
              </w:rPr>
            </w:pPr>
          </w:p>
        </w:tc>
        <w:tc>
          <w:tcPr>
            <w:tcW w:w="3240" w:type="dxa"/>
          </w:tcPr>
          <w:p w14:paraId="281A1201" w14:textId="77777777" w:rsidR="00F429BB" w:rsidRPr="00E2518A" w:rsidRDefault="00F429BB" w:rsidP="00EC641C">
            <w:pPr>
              <w:rPr>
                <w:kern w:val="2"/>
                <w:szCs w:val="24"/>
              </w:rPr>
            </w:pPr>
            <w:r w:rsidRPr="00E2518A">
              <w:rPr>
                <w:kern w:val="2"/>
                <w:szCs w:val="24"/>
              </w:rPr>
              <w:t>1.2.3. Adresas</w:t>
            </w:r>
          </w:p>
        </w:tc>
        <w:tc>
          <w:tcPr>
            <w:tcW w:w="3510" w:type="dxa"/>
          </w:tcPr>
          <w:p w14:paraId="0B317BE5" w14:textId="77777777" w:rsidR="00F429BB" w:rsidRPr="008411FC" w:rsidRDefault="00F429BB" w:rsidP="00EC641C">
            <w:pPr>
              <w:jc w:val="center"/>
              <w:rPr>
                <w:kern w:val="2"/>
                <w:szCs w:val="24"/>
                <w:highlight w:val="yellow"/>
              </w:rPr>
            </w:pPr>
          </w:p>
        </w:tc>
      </w:tr>
      <w:tr w:rsidR="00F429BB" w:rsidRPr="00F429BB" w14:paraId="3AC32C04" w14:textId="77777777" w:rsidTr="00EC641C">
        <w:tc>
          <w:tcPr>
            <w:tcW w:w="2808" w:type="dxa"/>
            <w:vMerge/>
          </w:tcPr>
          <w:p w14:paraId="0D057297" w14:textId="77777777" w:rsidR="00F429BB" w:rsidRPr="00E2518A" w:rsidRDefault="00F429BB" w:rsidP="00EC641C">
            <w:pPr>
              <w:rPr>
                <w:b/>
                <w:bCs/>
                <w:kern w:val="2"/>
                <w:szCs w:val="24"/>
              </w:rPr>
            </w:pPr>
          </w:p>
        </w:tc>
        <w:tc>
          <w:tcPr>
            <w:tcW w:w="3240" w:type="dxa"/>
          </w:tcPr>
          <w:p w14:paraId="2509B7E4" w14:textId="77777777" w:rsidR="00F429BB" w:rsidRPr="00E2518A" w:rsidRDefault="00F429BB" w:rsidP="00EC641C">
            <w:pPr>
              <w:rPr>
                <w:kern w:val="2"/>
                <w:szCs w:val="24"/>
              </w:rPr>
            </w:pPr>
            <w:r w:rsidRPr="00E2518A">
              <w:rPr>
                <w:kern w:val="2"/>
                <w:szCs w:val="24"/>
              </w:rPr>
              <w:t>1.2.4. PVM mokėtojo kodas</w:t>
            </w:r>
          </w:p>
        </w:tc>
        <w:tc>
          <w:tcPr>
            <w:tcW w:w="3510" w:type="dxa"/>
          </w:tcPr>
          <w:p w14:paraId="00E05FAD" w14:textId="77777777" w:rsidR="00F429BB" w:rsidRPr="008411FC" w:rsidRDefault="00F429BB" w:rsidP="00EC641C">
            <w:pPr>
              <w:jc w:val="center"/>
              <w:rPr>
                <w:kern w:val="2"/>
                <w:szCs w:val="24"/>
                <w:highlight w:val="yellow"/>
              </w:rPr>
            </w:pPr>
          </w:p>
        </w:tc>
      </w:tr>
      <w:tr w:rsidR="00F429BB" w:rsidRPr="00F429BB" w14:paraId="61B72A59" w14:textId="77777777" w:rsidTr="00EC641C">
        <w:tc>
          <w:tcPr>
            <w:tcW w:w="2808" w:type="dxa"/>
            <w:vMerge/>
          </w:tcPr>
          <w:p w14:paraId="6C7C69D2" w14:textId="77777777" w:rsidR="00F429BB" w:rsidRPr="00E2518A" w:rsidRDefault="00F429BB" w:rsidP="00EC641C">
            <w:pPr>
              <w:rPr>
                <w:b/>
                <w:bCs/>
                <w:kern w:val="2"/>
                <w:szCs w:val="24"/>
              </w:rPr>
            </w:pPr>
          </w:p>
        </w:tc>
        <w:tc>
          <w:tcPr>
            <w:tcW w:w="3240" w:type="dxa"/>
          </w:tcPr>
          <w:p w14:paraId="7BF496D2" w14:textId="77777777" w:rsidR="00F429BB" w:rsidRPr="00E2518A" w:rsidRDefault="00F429BB" w:rsidP="00EC641C">
            <w:pPr>
              <w:rPr>
                <w:kern w:val="2"/>
                <w:szCs w:val="24"/>
              </w:rPr>
            </w:pPr>
            <w:r w:rsidRPr="00E2518A">
              <w:rPr>
                <w:kern w:val="2"/>
                <w:szCs w:val="24"/>
              </w:rPr>
              <w:t>1.2.5. Atsiskaitomoji sąskaita</w:t>
            </w:r>
          </w:p>
        </w:tc>
        <w:tc>
          <w:tcPr>
            <w:tcW w:w="3510" w:type="dxa"/>
          </w:tcPr>
          <w:p w14:paraId="714AE81A" w14:textId="77777777" w:rsidR="00F429BB" w:rsidRPr="008411FC" w:rsidRDefault="00F429BB" w:rsidP="00EC641C">
            <w:pPr>
              <w:jc w:val="center"/>
              <w:rPr>
                <w:kern w:val="2"/>
                <w:szCs w:val="24"/>
                <w:highlight w:val="yellow"/>
              </w:rPr>
            </w:pPr>
          </w:p>
        </w:tc>
      </w:tr>
      <w:tr w:rsidR="00F429BB" w:rsidRPr="00F429BB" w14:paraId="11A5A931" w14:textId="77777777" w:rsidTr="00EC641C">
        <w:tc>
          <w:tcPr>
            <w:tcW w:w="2808" w:type="dxa"/>
            <w:vMerge/>
          </w:tcPr>
          <w:p w14:paraId="4AE090BE" w14:textId="77777777" w:rsidR="00F429BB" w:rsidRPr="00E2518A" w:rsidRDefault="00F429BB" w:rsidP="00EC641C">
            <w:pPr>
              <w:rPr>
                <w:b/>
                <w:bCs/>
                <w:kern w:val="2"/>
                <w:szCs w:val="24"/>
              </w:rPr>
            </w:pPr>
          </w:p>
        </w:tc>
        <w:tc>
          <w:tcPr>
            <w:tcW w:w="3240" w:type="dxa"/>
          </w:tcPr>
          <w:p w14:paraId="241D9EE5" w14:textId="77777777" w:rsidR="00F429BB" w:rsidRPr="00E2518A" w:rsidRDefault="00F429BB" w:rsidP="00EC641C">
            <w:pPr>
              <w:rPr>
                <w:kern w:val="2"/>
                <w:szCs w:val="24"/>
              </w:rPr>
            </w:pPr>
            <w:r w:rsidRPr="00E2518A">
              <w:rPr>
                <w:kern w:val="2"/>
                <w:szCs w:val="24"/>
              </w:rPr>
              <w:t>1.2.6. Bankas, banko kodas</w:t>
            </w:r>
          </w:p>
        </w:tc>
        <w:tc>
          <w:tcPr>
            <w:tcW w:w="3510" w:type="dxa"/>
          </w:tcPr>
          <w:p w14:paraId="1F6570D0" w14:textId="77777777" w:rsidR="00F429BB" w:rsidRPr="008411FC" w:rsidRDefault="00F429BB" w:rsidP="00EC641C">
            <w:pPr>
              <w:jc w:val="center"/>
              <w:rPr>
                <w:kern w:val="2"/>
                <w:szCs w:val="24"/>
                <w:highlight w:val="yellow"/>
              </w:rPr>
            </w:pPr>
          </w:p>
        </w:tc>
      </w:tr>
      <w:tr w:rsidR="00F429BB" w:rsidRPr="00F429BB" w14:paraId="0490B7A5" w14:textId="77777777" w:rsidTr="00EC641C">
        <w:tc>
          <w:tcPr>
            <w:tcW w:w="2808" w:type="dxa"/>
            <w:vMerge/>
          </w:tcPr>
          <w:p w14:paraId="1B58772C" w14:textId="77777777" w:rsidR="00F429BB" w:rsidRPr="00E2518A" w:rsidRDefault="00F429BB" w:rsidP="00EC641C">
            <w:pPr>
              <w:rPr>
                <w:b/>
                <w:bCs/>
                <w:kern w:val="2"/>
                <w:szCs w:val="24"/>
              </w:rPr>
            </w:pPr>
          </w:p>
        </w:tc>
        <w:tc>
          <w:tcPr>
            <w:tcW w:w="3240" w:type="dxa"/>
          </w:tcPr>
          <w:p w14:paraId="2BE09992" w14:textId="77777777" w:rsidR="00F429BB" w:rsidRPr="00E2518A" w:rsidRDefault="00F429BB" w:rsidP="00EC641C">
            <w:pPr>
              <w:rPr>
                <w:kern w:val="2"/>
                <w:szCs w:val="24"/>
              </w:rPr>
            </w:pPr>
            <w:r w:rsidRPr="00E2518A">
              <w:rPr>
                <w:kern w:val="2"/>
                <w:szCs w:val="24"/>
              </w:rPr>
              <w:t>1.2.7. Telefonas</w:t>
            </w:r>
          </w:p>
        </w:tc>
        <w:tc>
          <w:tcPr>
            <w:tcW w:w="3510" w:type="dxa"/>
          </w:tcPr>
          <w:p w14:paraId="62702D8F" w14:textId="77777777" w:rsidR="00F429BB" w:rsidRPr="008411FC" w:rsidRDefault="00F429BB" w:rsidP="00EC641C">
            <w:pPr>
              <w:jc w:val="center"/>
              <w:rPr>
                <w:kern w:val="2"/>
                <w:szCs w:val="24"/>
                <w:highlight w:val="yellow"/>
              </w:rPr>
            </w:pPr>
          </w:p>
        </w:tc>
      </w:tr>
      <w:tr w:rsidR="00F429BB" w:rsidRPr="00F429BB" w14:paraId="5EF9713B" w14:textId="77777777" w:rsidTr="00EC641C">
        <w:tc>
          <w:tcPr>
            <w:tcW w:w="2808" w:type="dxa"/>
            <w:vMerge/>
          </w:tcPr>
          <w:p w14:paraId="3EE1EF9C" w14:textId="77777777" w:rsidR="00F429BB" w:rsidRPr="00E2518A" w:rsidRDefault="00F429BB" w:rsidP="00EC641C">
            <w:pPr>
              <w:rPr>
                <w:b/>
                <w:bCs/>
                <w:kern w:val="2"/>
                <w:szCs w:val="24"/>
              </w:rPr>
            </w:pPr>
          </w:p>
        </w:tc>
        <w:tc>
          <w:tcPr>
            <w:tcW w:w="3240" w:type="dxa"/>
          </w:tcPr>
          <w:p w14:paraId="7CB21620" w14:textId="77777777" w:rsidR="00F429BB" w:rsidRPr="00E2518A" w:rsidRDefault="00F429BB" w:rsidP="00EC641C">
            <w:pPr>
              <w:rPr>
                <w:kern w:val="2"/>
                <w:szCs w:val="24"/>
              </w:rPr>
            </w:pPr>
            <w:r w:rsidRPr="00E2518A">
              <w:rPr>
                <w:kern w:val="2"/>
                <w:szCs w:val="24"/>
              </w:rPr>
              <w:t>1.2.8. El. paštas</w:t>
            </w:r>
          </w:p>
        </w:tc>
        <w:tc>
          <w:tcPr>
            <w:tcW w:w="3510" w:type="dxa"/>
          </w:tcPr>
          <w:p w14:paraId="5707BD63" w14:textId="77777777" w:rsidR="00F429BB" w:rsidRPr="008411FC" w:rsidRDefault="00F429BB" w:rsidP="00EC641C">
            <w:pPr>
              <w:jc w:val="center"/>
              <w:rPr>
                <w:kern w:val="2"/>
                <w:szCs w:val="24"/>
                <w:highlight w:val="yellow"/>
              </w:rPr>
            </w:pPr>
          </w:p>
        </w:tc>
      </w:tr>
      <w:tr w:rsidR="00F429BB" w:rsidRPr="00F429BB" w14:paraId="3E32F32C" w14:textId="77777777" w:rsidTr="00EC641C">
        <w:tc>
          <w:tcPr>
            <w:tcW w:w="2808" w:type="dxa"/>
            <w:vMerge/>
          </w:tcPr>
          <w:p w14:paraId="2279BE5A" w14:textId="77777777" w:rsidR="00F429BB" w:rsidRPr="00E2518A" w:rsidRDefault="00F429BB" w:rsidP="00EC641C">
            <w:pPr>
              <w:rPr>
                <w:b/>
                <w:bCs/>
                <w:kern w:val="2"/>
                <w:szCs w:val="24"/>
              </w:rPr>
            </w:pPr>
          </w:p>
        </w:tc>
        <w:tc>
          <w:tcPr>
            <w:tcW w:w="3240" w:type="dxa"/>
          </w:tcPr>
          <w:p w14:paraId="338834F9" w14:textId="77777777" w:rsidR="00F429BB" w:rsidRPr="00E2518A" w:rsidRDefault="00F429BB" w:rsidP="00EC641C">
            <w:pPr>
              <w:rPr>
                <w:kern w:val="2"/>
                <w:szCs w:val="24"/>
              </w:rPr>
            </w:pPr>
            <w:r w:rsidRPr="00E2518A">
              <w:rPr>
                <w:kern w:val="2"/>
                <w:szCs w:val="24"/>
              </w:rPr>
              <w:t>1.2.9. Šalies atstovas</w:t>
            </w:r>
          </w:p>
        </w:tc>
        <w:tc>
          <w:tcPr>
            <w:tcW w:w="3510" w:type="dxa"/>
          </w:tcPr>
          <w:p w14:paraId="0B6509BB" w14:textId="77777777" w:rsidR="00F429BB" w:rsidRPr="008411FC" w:rsidRDefault="00F429BB" w:rsidP="00EC641C">
            <w:pPr>
              <w:jc w:val="center"/>
              <w:rPr>
                <w:kern w:val="2"/>
                <w:szCs w:val="24"/>
                <w:highlight w:val="yellow"/>
              </w:rPr>
            </w:pPr>
          </w:p>
        </w:tc>
      </w:tr>
      <w:tr w:rsidR="00F429BB" w:rsidRPr="00F429BB" w14:paraId="63B41012" w14:textId="77777777" w:rsidTr="00EC641C">
        <w:tc>
          <w:tcPr>
            <w:tcW w:w="2808" w:type="dxa"/>
            <w:vMerge/>
          </w:tcPr>
          <w:p w14:paraId="43A7A737" w14:textId="77777777" w:rsidR="00F429BB" w:rsidRPr="00E2518A" w:rsidRDefault="00F429BB" w:rsidP="00EC641C">
            <w:pPr>
              <w:rPr>
                <w:b/>
                <w:bCs/>
                <w:kern w:val="2"/>
                <w:szCs w:val="24"/>
              </w:rPr>
            </w:pPr>
          </w:p>
        </w:tc>
        <w:tc>
          <w:tcPr>
            <w:tcW w:w="3240" w:type="dxa"/>
          </w:tcPr>
          <w:p w14:paraId="11C6C6B8" w14:textId="77777777" w:rsidR="00F429BB" w:rsidRPr="00E2518A" w:rsidRDefault="00F429BB" w:rsidP="00EC641C">
            <w:pPr>
              <w:rPr>
                <w:kern w:val="2"/>
                <w:szCs w:val="24"/>
              </w:rPr>
            </w:pPr>
            <w:r w:rsidRPr="00E2518A">
              <w:rPr>
                <w:kern w:val="2"/>
                <w:szCs w:val="24"/>
              </w:rPr>
              <w:t>1.2.10. Atstovavimo pagrindas</w:t>
            </w:r>
          </w:p>
        </w:tc>
        <w:tc>
          <w:tcPr>
            <w:tcW w:w="3510" w:type="dxa"/>
          </w:tcPr>
          <w:p w14:paraId="11C23D3D" w14:textId="77777777" w:rsidR="00F429BB" w:rsidRPr="008411FC" w:rsidRDefault="00F429BB" w:rsidP="00EC641C">
            <w:pPr>
              <w:jc w:val="center"/>
              <w:rPr>
                <w:kern w:val="2"/>
                <w:szCs w:val="24"/>
                <w:highlight w:val="yellow"/>
              </w:rPr>
            </w:pPr>
          </w:p>
        </w:tc>
      </w:tr>
    </w:tbl>
    <w:p w14:paraId="0DD96440" w14:textId="77777777" w:rsidR="00F429BB" w:rsidRPr="00F429BB" w:rsidRDefault="00F429BB" w:rsidP="00F429BB">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F429BB" w:rsidRPr="00F429BB" w14:paraId="3AF2208E" w14:textId="77777777" w:rsidTr="00EC641C">
        <w:trPr>
          <w:trHeight w:val="300"/>
        </w:trPr>
        <w:tc>
          <w:tcPr>
            <w:tcW w:w="9535" w:type="dxa"/>
            <w:gridSpan w:val="4"/>
          </w:tcPr>
          <w:p w14:paraId="67E79954" w14:textId="77777777" w:rsidR="00F429BB" w:rsidRPr="00F429BB" w:rsidRDefault="00F429BB" w:rsidP="00EC641C">
            <w:pPr>
              <w:jc w:val="center"/>
              <w:rPr>
                <w:b/>
                <w:bCs/>
                <w:kern w:val="2"/>
                <w:szCs w:val="24"/>
              </w:rPr>
            </w:pPr>
            <w:r w:rsidRPr="00F429BB">
              <w:rPr>
                <w:b/>
                <w:bCs/>
                <w:kern w:val="2"/>
                <w:szCs w:val="24"/>
              </w:rPr>
              <w:t>2. ATSAKINGI ASMENYS</w:t>
            </w:r>
          </w:p>
        </w:tc>
      </w:tr>
      <w:tr w:rsidR="00E2518A" w:rsidRPr="00F429BB" w14:paraId="6C4D27FB" w14:textId="77777777" w:rsidTr="00EC641C">
        <w:trPr>
          <w:trHeight w:val="300"/>
        </w:trPr>
        <w:tc>
          <w:tcPr>
            <w:tcW w:w="2704" w:type="dxa"/>
            <w:gridSpan w:val="2"/>
          </w:tcPr>
          <w:p w14:paraId="75D7B6C8" w14:textId="77777777" w:rsidR="00E2518A" w:rsidRPr="00F429BB" w:rsidRDefault="00E2518A" w:rsidP="00E2518A">
            <w:pPr>
              <w:rPr>
                <w:b/>
                <w:bCs/>
                <w:kern w:val="2"/>
                <w:szCs w:val="24"/>
              </w:rPr>
            </w:pPr>
            <w:r w:rsidRPr="00F429BB">
              <w:rPr>
                <w:b/>
                <w:bCs/>
                <w:kern w:val="2"/>
                <w:szCs w:val="24"/>
              </w:rPr>
              <w:t>2.1. Pirkėjo kontaktiniai asmenys, atsakingi už Sutarties vykdymą, Prekių priėmimą, Sąskaitų per informacinę sistemą „E. sąskaita“ priėmimą</w:t>
            </w:r>
          </w:p>
        </w:tc>
        <w:tc>
          <w:tcPr>
            <w:tcW w:w="6831" w:type="dxa"/>
            <w:gridSpan w:val="2"/>
          </w:tcPr>
          <w:p w14:paraId="6F8C16A2" w14:textId="31168D5E" w:rsidR="00E2518A" w:rsidRPr="00E2518A" w:rsidRDefault="00E2518A" w:rsidP="00E2518A">
            <w:pPr>
              <w:rPr>
                <w:kern w:val="2"/>
                <w:szCs w:val="24"/>
                <w:lang w:val="en-US"/>
              </w:rPr>
            </w:pPr>
            <w:r w:rsidRPr="00E2518A">
              <w:rPr>
                <w:kern w:val="2"/>
                <w:szCs w:val="24"/>
              </w:rPr>
              <w:t>(nurodyti padalinį / skyrių, pareigas, vardą, pavardę, tel., el. paštą)</w:t>
            </w:r>
          </w:p>
        </w:tc>
      </w:tr>
      <w:tr w:rsidR="00E2518A" w:rsidRPr="00F429BB" w14:paraId="52CC3FF6" w14:textId="77777777" w:rsidTr="00EC641C">
        <w:trPr>
          <w:trHeight w:val="300"/>
        </w:trPr>
        <w:tc>
          <w:tcPr>
            <w:tcW w:w="2704" w:type="dxa"/>
            <w:gridSpan w:val="2"/>
          </w:tcPr>
          <w:p w14:paraId="6703AE02" w14:textId="77777777" w:rsidR="00E2518A" w:rsidRPr="00F429BB" w:rsidRDefault="00E2518A" w:rsidP="00E2518A">
            <w:pPr>
              <w:rPr>
                <w:b/>
                <w:bCs/>
                <w:kern w:val="2"/>
                <w:szCs w:val="24"/>
              </w:rPr>
            </w:pPr>
            <w:r w:rsidRPr="00F429BB">
              <w:rPr>
                <w:b/>
                <w:bCs/>
                <w:kern w:val="2"/>
                <w:szCs w:val="24"/>
              </w:rPr>
              <w:t>2.2. Tiekėjo kontaktiniai asmenys, atsakingi už Sutarties vykdymą</w:t>
            </w:r>
          </w:p>
        </w:tc>
        <w:tc>
          <w:tcPr>
            <w:tcW w:w="6831" w:type="dxa"/>
            <w:gridSpan w:val="2"/>
          </w:tcPr>
          <w:p w14:paraId="13377D3D" w14:textId="77777777" w:rsidR="00E2518A" w:rsidRPr="00E2518A" w:rsidRDefault="00E2518A" w:rsidP="00E2518A">
            <w:pPr>
              <w:rPr>
                <w:kern w:val="2"/>
                <w:szCs w:val="24"/>
              </w:rPr>
            </w:pPr>
            <w:r w:rsidRPr="00E2518A">
              <w:rPr>
                <w:kern w:val="2"/>
                <w:szCs w:val="24"/>
              </w:rPr>
              <w:t>(nurodyti padalinį / skyrių, pareigas, vardą, pavardę, tel., el. paštą)</w:t>
            </w:r>
          </w:p>
        </w:tc>
      </w:tr>
      <w:tr w:rsidR="00E2518A" w:rsidRPr="00F429BB" w14:paraId="2C0EEAD7" w14:textId="77777777" w:rsidTr="00EC641C">
        <w:trPr>
          <w:trHeight w:val="300"/>
        </w:trPr>
        <w:tc>
          <w:tcPr>
            <w:tcW w:w="9535" w:type="dxa"/>
            <w:gridSpan w:val="4"/>
          </w:tcPr>
          <w:p w14:paraId="00BEA00E" w14:textId="77777777" w:rsidR="00E2518A" w:rsidRPr="00F429BB" w:rsidRDefault="00E2518A" w:rsidP="00E2518A">
            <w:pPr>
              <w:jc w:val="center"/>
              <w:rPr>
                <w:b/>
                <w:bCs/>
                <w:kern w:val="2"/>
                <w:szCs w:val="24"/>
              </w:rPr>
            </w:pPr>
            <w:r w:rsidRPr="00F429BB">
              <w:rPr>
                <w:b/>
                <w:bCs/>
                <w:kern w:val="2"/>
                <w:szCs w:val="24"/>
              </w:rPr>
              <w:t>3. SUTARTIES DALYKAS</w:t>
            </w:r>
          </w:p>
        </w:tc>
      </w:tr>
      <w:tr w:rsidR="00E2518A" w:rsidRPr="00F429BB" w14:paraId="7A75150D" w14:textId="77777777" w:rsidTr="00EC641C">
        <w:trPr>
          <w:trHeight w:val="300"/>
        </w:trPr>
        <w:tc>
          <w:tcPr>
            <w:tcW w:w="2704" w:type="dxa"/>
            <w:gridSpan w:val="2"/>
          </w:tcPr>
          <w:p w14:paraId="535404F6" w14:textId="77777777" w:rsidR="00E2518A" w:rsidRPr="00F429BB" w:rsidRDefault="00E2518A" w:rsidP="00E2518A">
            <w:pPr>
              <w:rPr>
                <w:b/>
                <w:bCs/>
                <w:kern w:val="2"/>
                <w:szCs w:val="24"/>
              </w:rPr>
            </w:pPr>
            <w:r w:rsidRPr="00F429BB">
              <w:rPr>
                <w:b/>
                <w:bCs/>
                <w:kern w:val="2"/>
                <w:szCs w:val="24"/>
              </w:rPr>
              <w:t xml:space="preserve">3.1. Sutarties dalykas </w:t>
            </w:r>
          </w:p>
        </w:tc>
        <w:tc>
          <w:tcPr>
            <w:tcW w:w="6831" w:type="dxa"/>
            <w:gridSpan w:val="2"/>
          </w:tcPr>
          <w:p w14:paraId="36ED77D0" w14:textId="0E3D35E4" w:rsidR="00E2518A" w:rsidRPr="00942332" w:rsidRDefault="00E2518A" w:rsidP="00E2518A">
            <w:pPr>
              <w:jc w:val="both"/>
              <w:rPr>
                <w:rFonts w:eastAsia="Cambria"/>
                <w:szCs w:val="24"/>
              </w:rPr>
            </w:pPr>
            <w:r w:rsidRPr="00942332">
              <w:rPr>
                <w:kern w:val="2"/>
                <w:szCs w:val="24"/>
              </w:rPr>
              <w:t xml:space="preserve">Tiekėjas įsipareigoja Sutartyje numatytomis sąlygomis </w:t>
            </w:r>
            <w:r w:rsidRPr="00942332">
              <w:rPr>
                <w:rFonts w:eastAsia="Cambria"/>
                <w:szCs w:val="24"/>
              </w:rPr>
              <w:t>perduoti Pirkėjui</w:t>
            </w:r>
            <w:r>
              <w:rPr>
                <w:rFonts w:eastAsia="Cambria"/>
                <w:szCs w:val="24"/>
              </w:rPr>
              <w:t xml:space="preserve"> stereoskopinį mikroskopą </w:t>
            </w:r>
            <w:r w:rsidRPr="00942332">
              <w:rPr>
                <w:rFonts w:eastAsia="Cambria"/>
                <w:szCs w:val="24"/>
              </w:rPr>
              <w:t xml:space="preserve">(toliau – Prekė). </w:t>
            </w:r>
          </w:p>
          <w:p w14:paraId="4BD661DC" w14:textId="15099A02" w:rsidR="00E2518A" w:rsidRPr="00942332" w:rsidRDefault="00E2518A" w:rsidP="00E2518A">
            <w:pPr>
              <w:jc w:val="both"/>
              <w:rPr>
                <w:rFonts w:eastAsia="Cambria"/>
                <w:szCs w:val="24"/>
              </w:rPr>
            </w:pPr>
            <w:r w:rsidRPr="00942332">
              <w:rPr>
                <w:rFonts w:eastAsia="Calibri"/>
                <w:szCs w:val="24"/>
              </w:rPr>
              <w:lastRenderedPageBreak/>
              <w:t>Išsamus Prek</w:t>
            </w:r>
            <w:r>
              <w:rPr>
                <w:rFonts w:eastAsia="Calibri"/>
                <w:szCs w:val="24"/>
              </w:rPr>
              <w:t xml:space="preserve">ės </w:t>
            </w:r>
            <w:r w:rsidRPr="00942332">
              <w:rPr>
                <w:rFonts w:eastAsia="Calibri"/>
                <w:szCs w:val="24"/>
              </w:rPr>
              <w:t xml:space="preserve">aprašymas ir kiti reikalavimai </w:t>
            </w:r>
            <w:r>
              <w:rPr>
                <w:rFonts w:eastAsia="Calibri"/>
                <w:szCs w:val="24"/>
              </w:rPr>
              <w:t>n</w:t>
            </w:r>
            <w:r w:rsidRPr="00942332">
              <w:rPr>
                <w:rFonts w:eastAsia="Calibri"/>
                <w:szCs w:val="24"/>
              </w:rPr>
              <w:t xml:space="preserve">ustatyti </w:t>
            </w:r>
            <w:r>
              <w:rPr>
                <w:rFonts w:eastAsia="Calibri"/>
                <w:szCs w:val="24"/>
              </w:rPr>
              <w:t>Sutarties S</w:t>
            </w:r>
            <w:r w:rsidRPr="00942332">
              <w:rPr>
                <w:rFonts w:eastAsia="Calibri"/>
                <w:szCs w:val="24"/>
              </w:rPr>
              <w:t>pecialiųjų sąlygų 1 priede „Techninė specifikacija“ (toliau – Techninė specifikacija)</w:t>
            </w:r>
            <w:r>
              <w:rPr>
                <w:rFonts w:eastAsia="Calibri"/>
                <w:szCs w:val="24"/>
              </w:rPr>
              <w:t xml:space="preserve">. </w:t>
            </w:r>
          </w:p>
        </w:tc>
      </w:tr>
      <w:tr w:rsidR="00E2518A" w:rsidRPr="00F429BB" w14:paraId="11C7EE43" w14:textId="77777777" w:rsidTr="00EC641C">
        <w:trPr>
          <w:trHeight w:val="300"/>
        </w:trPr>
        <w:tc>
          <w:tcPr>
            <w:tcW w:w="2704" w:type="dxa"/>
            <w:gridSpan w:val="2"/>
          </w:tcPr>
          <w:p w14:paraId="78B595A5" w14:textId="77777777" w:rsidR="00E2518A" w:rsidRPr="00F429BB" w:rsidRDefault="00E2518A" w:rsidP="00E2518A">
            <w:pPr>
              <w:rPr>
                <w:b/>
                <w:bCs/>
                <w:kern w:val="2"/>
                <w:szCs w:val="24"/>
              </w:rPr>
            </w:pPr>
            <w:r w:rsidRPr="00F429BB">
              <w:rPr>
                <w:b/>
                <w:bCs/>
                <w:kern w:val="2"/>
                <w:szCs w:val="24"/>
              </w:rPr>
              <w:lastRenderedPageBreak/>
              <w:t>3.2. Pirkimo numeris</w:t>
            </w:r>
          </w:p>
        </w:tc>
        <w:tc>
          <w:tcPr>
            <w:tcW w:w="6831" w:type="dxa"/>
            <w:gridSpan w:val="2"/>
          </w:tcPr>
          <w:p w14:paraId="693AD9F1" w14:textId="77777777" w:rsidR="00E2518A" w:rsidRPr="00942332" w:rsidRDefault="00E2518A" w:rsidP="00E2518A">
            <w:pPr>
              <w:rPr>
                <w:kern w:val="2"/>
                <w:szCs w:val="24"/>
              </w:rPr>
            </w:pPr>
          </w:p>
        </w:tc>
      </w:tr>
      <w:tr w:rsidR="00E2518A" w:rsidRPr="00F429BB" w14:paraId="31F3BF4C" w14:textId="77777777" w:rsidTr="00EC641C">
        <w:trPr>
          <w:trHeight w:val="300"/>
        </w:trPr>
        <w:tc>
          <w:tcPr>
            <w:tcW w:w="2704" w:type="dxa"/>
            <w:gridSpan w:val="2"/>
          </w:tcPr>
          <w:p w14:paraId="3E0C2F8C" w14:textId="77777777" w:rsidR="00E2518A" w:rsidRPr="00F429BB" w:rsidRDefault="00E2518A" w:rsidP="00E2518A">
            <w:pPr>
              <w:rPr>
                <w:b/>
                <w:bCs/>
                <w:kern w:val="2"/>
                <w:szCs w:val="24"/>
              </w:rPr>
            </w:pPr>
            <w:r w:rsidRPr="00F429BB">
              <w:rPr>
                <w:b/>
                <w:bCs/>
                <w:kern w:val="2"/>
                <w:szCs w:val="24"/>
              </w:rPr>
              <w:t>3.3. Informacija apie Europos Sąjungos lėšomis finansuojamą projektą arba kitą projektą</w:t>
            </w:r>
          </w:p>
        </w:tc>
        <w:tc>
          <w:tcPr>
            <w:tcW w:w="6831" w:type="dxa"/>
            <w:gridSpan w:val="2"/>
          </w:tcPr>
          <w:p w14:paraId="7488D1F7" w14:textId="77777777" w:rsidR="00E2518A" w:rsidRPr="00F429BB" w:rsidRDefault="00E2518A" w:rsidP="00E2518A">
            <w:pPr>
              <w:rPr>
                <w:kern w:val="2"/>
                <w:szCs w:val="24"/>
              </w:rPr>
            </w:pPr>
            <w:r w:rsidRPr="00F429BB">
              <w:rPr>
                <w:kern w:val="2"/>
                <w:szCs w:val="24"/>
              </w:rPr>
              <w:t>Netaikoma</w:t>
            </w:r>
          </w:p>
          <w:p w14:paraId="3FEBF534" w14:textId="77777777" w:rsidR="00E2518A" w:rsidRPr="00F429BB" w:rsidRDefault="00E2518A" w:rsidP="00E2518A">
            <w:pPr>
              <w:rPr>
                <w:kern w:val="2"/>
                <w:szCs w:val="24"/>
              </w:rPr>
            </w:pPr>
          </w:p>
          <w:p w14:paraId="5A2AAB20" w14:textId="77777777" w:rsidR="00E2518A" w:rsidRPr="00F429BB" w:rsidRDefault="00E2518A" w:rsidP="00E2518A">
            <w:pPr>
              <w:rPr>
                <w:kern w:val="2"/>
                <w:szCs w:val="24"/>
              </w:rPr>
            </w:pPr>
          </w:p>
        </w:tc>
      </w:tr>
      <w:tr w:rsidR="00E2518A" w:rsidRPr="00F429BB" w14:paraId="35141EDA" w14:textId="77777777" w:rsidTr="00EC641C">
        <w:trPr>
          <w:trHeight w:val="300"/>
        </w:trPr>
        <w:tc>
          <w:tcPr>
            <w:tcW w:w="9535" w:type="dxa"/>
            <w:gridSpan w:val="4"/>
          </w:tcPr>
          <w:p w14:paraId="6EFE83D3" w14:textId="77777777" w:rsidR="00E2518A" w:rsidRPr="00F429BB" w:rsidRDefault="00E2518A" w:rsidP="00E2518A">
            <w:pPr>
              <w:jc w:val="center"/>
              <w:rPr>
                <w:b/>
                <w:bCs/>
                <w:kern w:val="2"/>
                <w:szCs w:val="24"/>
              </w:rPr>
            </w:pPr>
            <w:r w:rsidRPr="00F429BB">
              <w:rPr>
                <w:b/>
                <w:bCs/>
                <w:kern w:val="2"/>
                <w:szCs w:val="24"/>
              </w:rPr>
              <w:t>4. PREKIŲ PRISTATYMO TERMINAI IR PREKIŲ PERDAVIMO - PRIĖMIMO TVARKA</w:t>
            </w:r>
          </w:p>
        </w:tc>
      </w:tr>
      <w:tr w:rsidR="00E2518A" w:rsidRPr="00F429BB" w14:paraId="5CA232A0" w14:textId="77777777" w:rsidTr="00EC641C">
        <w:trPr>
          <w:trHeight w:val="300"/>
        </w:trPr>
        <w:tc>
          <w:tcPr>
            <w:tcW w:w="2704" w:type="dxa"/>
            <w:gridSpan w:val="2"/>
          </w:tcPr>
          <w:p w14:paraId="5FF06BEF" w14:textId="77777777" w:rsidR="00E2518A" w:rsidRPr="00F429BB" w:rsidRDefault="00E2518A" w:rsidP="00E2518A">
            <w:pPr>
              <w:rPr>
                <w:b/>
                <w:bCs/>
                <w:kern w:val="2"/>
                <w:szCs w:val="24"/>
              </w:rPr>
            </w:pPr>
            <w:r w:rsidRPr="00F429BB">
              <w:rPr>
                <w:b/>
                <w:bCs/>
                <w:kern w:val="2"/>
                <w:szCs w:val="24"/>
              </w:rPr>
              <w:t>4.1. Prekių pristatymo terminai, kai Prekės pristatomos dalimis</w:t>
            </w:r>
          </w:p>
        </w:tc>
        <w:tc>
          <w:tcPr>
            <w:tcW w:w="6831" w:type="dxa"/>
            <w:gridSpan w:val="2"/>
          </w:tcPr>
          <w:p w14:paraId="25698864" w14:textId="2436D72F" w:rsidR="00E2518A" w:rsidRPr="00F429BB" w:rsidRDefault="00E2518A" w:rsidP="00E2518A">
            <w:pPr>
              <w:jc w:val="both"/>
              <w:textAlignment w:val="baseline"/>
              <w:rPr>
                <w:szCs w:val="24"/>
              </w:rPr>
            </w:pPr>
            <w:r>
              <w:rPr>
                <w:rFonts w:eastAsia="Arial Unicode MS"/>
                <w:szCs w:val="24"/>
                <w:bdr w:val="none" w:sz="0" w:space="0" w:color="auto" w:frame="1"/>
                <w:lang w:eastAsia="lt-LT"/>
              </w:rPr>
              <w:t xml:space="preserve">Prekė turi būti pristatyta </w:t>
            </w:r>
            <w:r w:rsidRPr="00B17437">
              <w:rPr>
                <w:rFonts w:eastAsia="Arial Unicode MS"/>
                <w:b/>
                <w:bCs/>
                <w:szCs w:val="24"/>
                <w:bdr w:val="none" w:sz="0" w:space="0" w:color="auto" w:frame="1"/>
                <w:lang w:eastAsia="lt-LT"/>
              </w:rPr>
              <w:t xml:space="preserve">ne vėliau kaip per </w:t>
            </w:r>
            <w:r w:rsidR="00B17437">
              <w:rPr>
                <w:rFonts w:eastAsia="Arial Unicode MS"/>
                <w:b/>
                <w:bCs/>
                <w:szCs w:val="24"/>
                <w:bdr w:val="none" w:sz="0" w:space="0" w:color="auto" w:frame="1"/>
                <w:lang w:eastAsia="lt-LT"/>
              </w:rPr>
              <w:t>2</w:t>
            </w:r>
            <w:r w:rsidRPr="00B17437">
              <w:rPr>
                <w:rFonts w:eastAsia="Arial Unicode MS"/>
                <w:b/>
                <w:bCs/>
                <w:szCs w:val="24"/>
                <w:bdr w:val="none" w:sz="0" w:space="0" w:color="auto" w:frame="1"/>
                <w:lang w:eastAsia="lt-LT"/>
              </w:rPr>
              <w:t xml:space="preserve"> (</w:t>
            </w:r>
            <w:r w:rsidR="00B17437">
              <w:rPr>
                <w:rFonts w:eastAsia="Arial Unicode MS"/>
                <w:b/>
                <w:bCs/>
                <w:szCs w:val="24"/>
                <w:bdr w:val="none" w:sz="0" w:space="0" w:color="auto" w:frame="1"/>
                <w:lang w:eastAsia="lt-LT"/>
              </w:rPr>
              <w:t>du</w:t>
            </w:r>
            <w:r w:rsidR="000202B3" w:rsidRPr="00B17437">
              <w:rPr>
                <w:rFonts w:eastAsia="Arial Unicode MS"/>
                <w:b/>
                <w:bCs/>
                <w:szCs w:val="24"/>
                <w:bdr w:val="none" w:sz="0" w:space="0" w:color="auto" w:frame="1"/>
                <w:lang w:eastAsia="lt-LT"/>
              </w:rPr>
              <w:t xml:space="preserve">) </w:t>
            </w:r>
            <w:r w:rsidRPr="00B17437">
              <w:rPr>
                <w:rFonts w:eastAsia="Arial Unicode MS"/>
                <w:b/>
                <w:bCs/>
                <w:szCs w:val="24"/>
                <w:bdr w:val="none" w:sz="0" w:space="0" w:color="auto" w:frame="1"/>
                <w:lang w:eastAsia="lt-LT"/>
              </w:rPr>
              <w:t xml:space="preserve">mėnesius nuo sutarties pasirašymo dienos, </w:t>
            </w:r>
            <w:r w:rsidRPr="00B17437">
              <w:rPr>
                <w:kern w:val="2"/>
                <w:szCs w:val="24"/>
              </w:rPr>
              <w:t>adresu</w:t>
            </w:r>
            <w:r w:rsidRPr="00F429BB">
              <w:rPr>
                <w:kern w:val="2"/>
                <w:szCs w:val="24"/>
              </w:rPr>
              <w:t xml:space="preserve">: </w:t>
            </w:r>
            <w:r>
              <w:rPr>
                <w:kern w:val="2"/>
                <w:szCs w:val="24"/>
              </w:rPr>
              <w:t xml:space="preserve">Akademijos g. 2, Vilnius. </w:t>
            </w:r>
          </w:p>
        </w:tc>
      </w:tr>
      <w:tr w:rsidR="00E2518A" w:rsidRPr="00F429BB" w14:paraId="6DEACDFA" w14:textId="77777777" w:rsidTr="00EC641C">
        <w:trPr>
          <w:trHeight w:val="300"/>
        </w:trPr>
        <w:tc>
          <w:tcPr>
            <w:tcW w:w="2704" w:type="dxa"/>
            <w:gridSpan w:val="2"/>
          </w:tcPr>
          <w:p w14:paraId="557D1D35" w14:textId="77777777" w:rsidR="00E2518A" w:rsidRPr="00F429BB" w:rsidRDefault="00E2518A" w:rsidP="00E2518A">
            <w:pPr>
              <w:rPr>
                <w:b/>
                <w:bCs/>
                <w:kern w:val="2"/>
                <w:szCs w:val="24"/>
              </w:rPr>
            </w:pPr>
            <w:r w:rsidRPr="00F429BB">
              <w:rPr>
                <w:b/>
                <w:bCs/>
                <w:kern w:val="2"/>
                <w:szCs w:val="24"/>
              </w:rPr>
              <w:t>4.2. Prekių (ar jų dalies) pristatymo termino pratęsimas</w:t>
            </w:r>
          </w:p>
        </w:tc>
        <w:tc>
          <w:tcPr>
            <w:tcW w:w="6831" w:type="dxa"/>
            <w:gridSpan w:val="2"/>
          </w:tcPr>
          <w:p w14:paraId="3BD66879" w14:textId="77777777" w:rsidR="00E2518A" w:rsidRPr="00F429BB" w:rsidRDefault="00E2518A" w:rsidP="00E2518A">
            <w:pPr>
              <w:rPr>
                <w:kern w:val="2"/>
                <w:szCs w:val="24"/>
              </w:rPr>
            </w:pPr>
            <w:r w:rsidRPr="00F429BB">
              <w:rPr>
                <w:kern w:val="2"/>
                <w:szCs w:val="24"/>
              </w:rPr>
              <w:t>Netaikoma</w:t>
            </w:r>
          </w:p>
          <w:p w14:paraId="2B72CB37" w14:textId="77777777" w:rsidR="00E2518A" w:rsidRPr="00F429BB" w:rsidRDefault="00E2518A" w:rsidP="00E2518A">
            <w:pPr>
              <w:rPr>
                <w:kern w:val="2"/>
                <w:szCs w:val="24"/>
              </w:rPr>
            </w:pPr>
          </w:p>
        </w:tc>
      </w:tr>
      <w:tr w:rsidR="00E2518A" w:rsidRPr="00F429BB" w14:paraId="558085C6" w14:textId="77777777" w:rsidTr="00EC641C">
        <w:trPr>
          <w:trHeight w:val="300"/>
        </w:trPr>
        <w:tc>
          <w:tcPr>
            <w:tcW w:w="2704" w:type="dxa"/>
            <w:gridSpan w:val="2"/>
          </w:tcPr>
          <w:p w14:paraId="63ECD738" w14:textId="77777777" w:rsidR="00E2518A" w:rsidRPr="00F429BB" w:rsidRDefault="00E2518A" w:rsidP="00E2518A">
            <w:pPr>
              <w:rPr>
                <w:b/>
                <w:bCs/>
                <w:kern w:val="2"/>
                <w:szCs w:val="24"/>
              </w:rPr>
            </w:pPr>
            <w:r w:rsidRPr="00F429BB">
              <w:rPr>
                <w:b/>
                <w:bCs/>
                <w:kern w:val="2"/>
                <w:szCs w:val="24"/>
              </w:rPr>
              <w:t>4.3. Užsakymų teikimo tvarka</w:t>
            </w:r>
          </w:p>
        </w:tc>
        <w:tc>
          <w:tcPr>
            <w:tcW w:w="6831" w:type="dxa"/>
            <w:gridSpan w:val="2"/>
          </w:tcPr>
          <w:p w14:paraId="100972A9" w14:textId="4BEDBAE9" w:rsidR="00E2518A" w:rsidRPr="00F429BB" w:rsidRDefault="00E2518A" w:rsidP="00E2518A">
            <w:pPr>
              <w:rPr>
                <w:kern w:val="2"/>
                <w:szCs w:val="24"/>
              </w:rPr>
            </w:pPr>
            <w:r>
              <w:rPr>
                <w:kern w:val="2"/>
                <w:szCs w:val="24"/>
              </w:rPr>
              <w:t>Netaikoma</w:t>
            </w:r>
          </w:p>
        </w:tc>
      </w:tr>
      <w:tr w:rsidR="00E2518A" w:rsidRPr="00F429BB" w14:paraId="4844E5B5" w14:textId="77777777" w:rsidTr="00EC641C">
        <w:trPr>
          <w:trHeight w:val="300"/>
        </w:trPr>
        <w:tc>
          <w:tcPr>
            <w:tcW w:w="2704" w:type="dxa"/>
            <w:gridSpan w:val="2"/>
          </w:tcPr>
          <w:p w14:paraId="3E98E89A" w14:textId="77777777" w:rsidR="00E2518A" w:rsidRPr="00F429BB" w:rsidRDefault="00E2518A" w:rsidP="00E2518A">
            <w:pPr>
              <w:rPr>
                <w:b/>
                <w:bCs/>
                <w:kern w:val="2"/>
                <w:szCs w:val="24"/>
              </w:rPr>
            </w:pPr>
            <w:r w:rsidRPr="00F429BB">
              <w:rPr>
                <w:b/>
                <w:bCs/>
                <w:kern w:val="2"/>
                <w:szCs w:val="24"/>
              </w:rPr>
              <w:t>4.4. Dėl Prekių pristatymo dalimis vertės / apimties</w:t>
            </w:r>
          </w:p>
        </w:tc>
        <w:tc>
          <w:tcPr>
            <w:tcW w:w="6831" w:type="dxa"/>
            <w:gridSpan w:val="2"/>
          </w:tcPr>
          <w:p w14:paraId="0B203676" w14:textId="77777777" w:rsidR="00E2518A" w:rsidRPr="00F429BB" w:rsidRDefault="00E2518A" w:rsidP="00E2518A">
            <w:pPr>
              <w:rPr>
                <w:kern w:val="2"/>
                <w:szCs w:val="24"/>
              </w:rPr>
            </w:pPr>
            <w:r w:rsidRPr="00F429BB">
              <w:rPr>
                <w:kern w:val="2"/>
                <w:szCs w:val="24"/>
              </w:rPr>
              <w:t>Netaikoma</w:t>
            </w:r>
          </w:p>
          <w:p w14:paraId="6DD61086" w14:textId="77777777" w:rsidR="00E2518A" w:rsidRPr="00F429BB" w:rsidRDefault="00E2518A" w:rsidP="00E2518A">
            <w:pPr>
              <w:rPr>
                <w:kern w:val="2"/>
                <w:szCs w:val="24"/>
              </w:rPr>
            </w:pPr>
          </w:p>
        </w:tc>
      </w:tr>
      <w:tr w:rsidR="00E2518A" w:rsidRPr="00F429BB" w14:paraId="656BFAAB" w14:textId="77777777" w:rsidTr="00EC641C">
        <w:trPr>
          <w:trHeight w:val="300"/>
        </w:trPr>
        <w:tc>
          <w:tcPr>
            <w:tcW w:w="2704" w:type="dxa"/>
            <w:gridSpan w:val="2"/>
          </w:tcPr>
          <w:p w14:paraId="162D2281" w14:textId="77777777" w:rsidR="00E2518A" w:rsidRPr="00F429BB" w:rsidRDefault="00E2518A" w:rsidP="00E2518A">
            <w:pPr>
              <w:rPr>
                <w:b/>
                <w:bCs/>
                <w:kern w:val="2"/>
                <w:szCs w:val="24"/>
              </w:rPr>
            </w:pPr>
            <w:r w:rsidRPr="00F429BB">
              <w:rPr>
                <w:b/>
                <w:bCs/>
                <w:kern w:val="2"/>
                <w:szCs w:val="24"/>
              </w:rPr>
              <w:t xml:space="preserve">4.5. Kartu su Prekėmis pateikiami dokumentai </w:t>
            </w:r>
          </w:p>
        </w:tc>
        <w:tc>
          <w:tcPr>
            <w:tcW w:w="6831" w:type="dxa"/>
            <w:gridSpan w:val="2"/>
          </w:tcPr>
          <w:p w14:paraId="51708A06" w14:textId="1ADE888C" w:rsidR="00E2518A" w:rsidRPr="00F429BB" w:rsidRDefault="00E2518A" w:rsidP="00E2518A">
            <w:pPr>
              <w:jc w:val="both"/>
              <w:rPr>
                <w:kern w:val="2"/>
                <w:szCs w:val="24"/>
              </w:rPr>
            </w:pPr>
            <w:r w:rsidRPr="008B303A">
              <w:t xml:space="preserve">Vartotojo instrukcijos ir kita dokumentacija </w:t>
            </w:r>
            <w:r>
              <w:t>l</w:t>
            </w:r>
            <w:r w:rsidRPr="008B303A">
              <w:t xml:space="preserve">ietuvių arba </w:t>
            </w:r>
            <w:r>
              <w:t>a</w:t>
            </w:r>
            <w:r w:rsidRPr="008B303A">
              <w:t>nglų kalbomis</w:t>
            </w:r>
            <w:r>
              <w:t>.</w:t>
            </w:r>
          </w:p>
        </w:tc>
      </w:tr>
      <w:tr w:rsidR="00E2518A" w:rsidRPr="00F429BB" w14:paraId="109FC9D5" w14:textId="77777777" w:rsidTr="00EC641C">
        <w:trPr>
          <w:trHeight w:val="300"/>
        </w:trPr>
        <w:tc>
          <w:tcPr>
            <w:tcW w:w="9535" w:type="dxa"/>
            <w:gridSpan w:val="4"/>
          </w:tcPr>
          <w:p w14:paraId="7A7C60F0" w14:textId="77777777" w:rsidR="00E2518A" w:rsidRPr="00F429BB" w:rsidRDefault="00E2518A" w:rsidP="00E2518A">
            <w:pPr>
              <w:jc w:val="center"/>
              <w:rPr>
                <w:b/>
                <w:bCs/>
                <w:kern w:val="2"/>
                <w:szCs w:val="24"/>
              </w:rPr>
            </w:pPr>
            <w:r w:rsidRPr="00F429BB">
              <w:rPr>
                <w:b/>
                <w:bCs/>
                <w:kern w:val="2"/>
                <w:szCs w:val="24"/>
              </w:rPr>
              <w:t>5. SUTARTIES KAINA IR ATSISKAITYMO TVARKA</w:t>
            </w:r>
          </w:p>
        </w:tc>
      </w:tr>
      <w:tr w:rsidR="00E2518A" w:rsidRPr="00F429BB" w14:paraId="57DCBDF4" w14:textId="77777777" w:rsidTr="00EC641C">
        <w:trPr>
          <w:trHeight w:val="300"/>
        </w:trPr>
        <w:tc>
          <w:tcPr>
            <w:tcW w:w="2704" w:type="dxa"/>
            <w:gridSpan w:val="2"/>
          </w:tcPr>
          <w:p w14:paraId="5D0EA08E" w14:textId="77777777" w:rsidR="00E2518A" w:rsidRPr="00F429BB" w:rsidRDefault="00E2518A" w:rsidP="00E2518A">
            <w:pPr>
              <w:rPr>
                <w:b/>
                <w:bCs/>
                <w:kern w:val="2"/>
                <w:szCs w:val="24"/>
              </w:rPr>
            </w:pPr>
            <w:r w:rsidRPr="00F429BB">
              <w:rPr>
                <w:b/>
                <w:bCs/>
                <w:kern w:val="2"/>
                <w:szCs w:val="24"/>
              </w:rPr>
              <w:t>5.1. Sutarčiai taikomas kainos apskaičiavimo būdas</w:t>
            </w:r>
          </w:p>
        </w:tc>
        <w:tc>
          <w:tcPr>
            <w:tcW w:w="6831" w:type="dxa"/>
            <w:gridSpan w:val="2"/>
          </w:tcPr>
          <w:p w14:paraId="15325FEC" w14:textId="1D7BA8F7" w:rsidR="00E2518A" w:rsidRPr="00F429BB" w:rsidRDefault="00E2518A" w:rsidP="00E2518A">
            <w:pPr>
              <w:rPr>
                <w:kern w:val="2"/>
                <w:szCs w:val="24"/>
              </w:rPr>
            </w:pPr>
            <w:r w:rsidRPr="00F429BB">
              <w:rPr>
                <w:kern w:val="2"/>
                <w:szCs w:val="24"/>
              </w:rPr>
              <w:t>Fiksuoto</w:t>
            </w:r>
            <w:r>
              <w:rPr>
                <w:kern w:val="2"/>
                <w:szCs w:val="24"/>
              </w:rPr>
              <w:t>s</w:t>
            </w:r>
            <w:r w:rsidRPr="00F429BB">
              <w:rPr>
                <w:kern w:val="2"/>
                <w:szCs w:val="24"/>
              </w:rPr>
              <w:t xml:space="preserve"> kaino</w:t>
            </w:r>
            <w:r>
              <w:rPr>
                <w:kern w:val="2"/>
                <w:szCs w:val="24"/>
              </w:rPr>
              <w:t>s</w:t>
            </w:r>
            <w:r w:rsidRPr="00F429BB">
              <w:rPr>
                <w:kern w:val="2"/>
                <w:szCs w:val="24"/>
              </w:rPr>
              <w:t xml:space="preserve"> kainodara.</w:t>
            </w:r>
          </w:p>
          <w:p w14:paraId="4896AFA2" w14:textId="77777777" w:rsidR="00E2518A" w:rsidRPr="00537514" w:rsidRDefault="00E2518A" w:rsidP="00E2518A">
            <w:pPr>
              <w:rPr>
                <w:kern w:val="2"/>
                <w:szCs w:val="24"/>
              </w:rPr>
            </w:pPr>
          </w:p>
        </w:tc>
      </w:tr>
      <w:tr w:rsidR="00E2518A" w:rsidRPr="00F429BB" w14:paraId="668BCA3D" w14:textId="77777777" w:rsidTr="00EC641C">
        <w:trPr>
          <w:trHeight w:val="300"/>
        </w:trPr>
        <w:tc>
          <w:tcPr>
            <w:tcW w:w="2704" w:type="dxa"/>
            <w:gridSpan w:val="2"/>
          </w:tcPr>
          <w:p w14:paraId="368E973C" w14:textId="6075F4CC" w:rsidR="00E2518A" w:rsidRPr="00F429BB" w:rsidRDefault="00E2518A" w:rsidP="00E2518A">
            <w:pPr>
              <w:rPr>
                <w:b/>
                <w:bCs/>
                <w:kern w:val="2"/>
                <w:szCs w:val="24"/>
              </w:rPr>
            </w:pPr>
            <w:r w:rsidRPr="00F429BB">
              <w:rPr>
                <w:b/>
                <w:bCs/>
                <w:kern w:val="2"/>
                <w:szCs w:val="24"/>
              </w:rPr>
              <w:t>5.2. Pradinė</w:t>
            </w:r>
            <w:r>
              <w:rPr>
                <w:b/>
                <w:bCs/>
                <w:kern w:val="2"/>
                <w:szCs w:val="24"/>
              </w:rPr>
              <w:t xml:space="preserve"> </w:t>
            </w:r>
            <w:r w:rsidRPr="00F429BB">
              <w:rPr>
                <w:b/>
                <w:bCs/>
                <w:kern w:val="2"/>
                <w:szCs w:val="24"/>
              </w:rPr>
              <w:t xml:space="preserve">Sutarties vertė </w:t>
            </w:r>
          </w:p>
        </w:tc>
        <w:tc>
          <w:tcPr>
            <w:tcW w:w="6831" w:type="dxa"/>
            <w:gridSpan w:val="2"/>
          </w:tcPr>
          <w:p w14:paraId="1673763D" w14:textId="514A64FA" w:rsidR="00E2518A" w:rsidRPr="00E2518A" w:rsidRDefault="00E2518A" w:rsidP="00E2518A">
            <w:pPr>
              <w:jc w:val="both"/>
              <w:rPr>
                <w:rFonts w:eastAsia="Lucida Sans Unicode"/>
                <w:noProof/>
                <w:szCs w:val="24"/>
                <w:lang w:eastAsia="hi-IN" w:bidi="hi-IN"/>
              </w:rPr>
            </w:pPr>
            <w:r>
              <w:rPr>
                <w:color w:val="000000"/>
                <w:szCs w:val="24"/>
                <w:bdr w:val="none" w:sz="0" w:space="0" w:color="auto" w:frame="1"/>
                <w:lang w:eastAsia="lt-LT"/>
              </w:rPr>
              <w:t>Pradinės Sutarties vertė yra</w:t>
            </w:r>
            <w:r w:rsidRPr="00064F9E">
              <w:rPr>
                <w:rFonts w:eastAsia="Lucida Sans Unicode"/>
                <w:noProof/>
                <w:szCs w:val="24"/>
                <w:lang w:eastAsia="hi-IN" w:bidi="hi-IN"/>
              </w:rPr>
              <w:t xml:space="preserve"> </w:t>
            </w:r>
            <w:r w:rsidRPr="00064F9E">
              <w:rPr>
                <w:rFonts w:eastAsia="Lucida Sans Unicode"/>
                <w:b/>
                <w:szCs w:val="24"/>
                <w:lang w:eastAsia="hi-IN" w:bidi="hi-IN"/>
              </w:rPr>
              <w:t>[</w:t>
            </w:r>
            <w:r w:rsidRPr="00E2518A">
              <w:rPr>
                <w:rFonts w:eastAsia="Lucida Sans Unicode"/>
                <w:bCs/>
                <w:szCs w:val="24"/>
                <w:lang w:eastAsia="hi-IN" w:bidi="hi-IN"/>
              </w:rPr>
              <w:t>suma skaitmenimis] ([suma žodžiais]) [valiuta]</w:t>
            </w:r>
            <w:r w:rsidRPr="00E2518A">
              <w:rPr>
                <w:rFonts w:eastAsia="Lucida Sans Unicode"/>
                <w:bCs/>
                <w:noProof/>
                <w:szCs w:val="24"/>
                <w:lang w:eastAsia="hi-IN" w:bidi="hi-IN"/>
              </w:rPr>
              <w:t xml:space="preserve"> be </w:t>
            </w:r>
            <w:r w:rsidRPr="00064F9E">
              <w:rPr>
                <w:rFonts w:eastAsia="Lucida Sans Unicode"/>
                <w:noProof/>
                <w:szCs w:val="24"/>
                <w:lang w:eastAsia="hi-IN" w:bidi="hi-IN"/>
              </w:rPr>
              <w:t>pridėtinės vertės mokesčio (toliau – PVM).</w:t>
            </w:r>
            <w:r w:rsidRPr="00A907FC">
              <w:rPr>
                <w:szCs w:val="24"/>
                <w:lang w:eastAsia="lt-LT"/>
              </w:rPr>
              <w:t xml:space="preserve"> Šioje Sutartyje </w:t>
            </w:r>
            <w:r w:rsidRPr="00A907FC">
              <w:rPr>
                <w:szCs w:val="24"/>
                <w:bdr w:val="none" w:sz="0" w:space="0" w:color="auto" w:frame="1"/>
                <w:lang w:eastAsia="lt-LT"/>
              </w:rPr>
              <w:t>Pradinės</w:t>
            </w:r>
            <w:r>
              <w:rPr>
                <w:szCs w:val="24"/>
                <w:bdr w:val="none" w:sz="0" w:space="0" w:color="auto" w:frame="1"/>
                <w:lang w:eastAsia="lt-LT"/>
              </w:rPr>
              <w:t xml:space="preserve"> Sutarties vertė yra lygi </w:t>
            </w:r>
            <w:r>
              <w:rPr>
                <w:szCs w:val="24"/>
                <w:lang w:eastAsia="lt-LT"/>
              </w:rPr>
              <w:t xml:space="preserve">laimėjusio tiekėjo pasiūlymo kainai be PVM. </w:t>
            </w:r>
          </w:p>
        </w:tc>
      </w:tr>
      <w:tr w:rsidR="00E2518A" w:rsidRPr="00F429BB" w14:paraId="0FD8C449" w14:textId="77777777" w:rsidTr="00EC641C">
        <w:trPr>
          <w:trHeight w:val="300"/>
        </w:trPr>
        <w:tc>
          <w:tcPr>
            <w:tcW w:w="2704" w:type="dxa"/>
            <w:gridSpan w:val="2"/>
          </w:tcPr>
          <w:p w14:paraId="6122478B" w14:textId="429053ED" w:rsidR="00E2518A" w:rsidRPr="002C4A2A" w:rsidRDefault="00E2518A" w:rsidP="00E2518A">
            <w:pPr>
              <w:rPr>
                <w:b/>
                <w:bCs/>
                <w:kern w:val="2"/>
                <w:szCs w:val="24"/>
              </w:rPr>
            </w:pPr>
            <w:r w:rsidRPr="00F429BB">
              <w:rPr>
                <w:b/>
                <w:bCs/>
                <w:kern w:val="2"/>
                <w:szCs w:val="24"/>
              </w:rPr>
              <w:t>5.3. Sutarties kain</w:t>
            </w:r>
            <w:r>
              <w:rPr>
                <w:b/>
                <w:bCs/>
                <w:kern w:val="2"/>
                <w:szCs w:val="24"/>
              </w:rPr>
              <w:t xml:space="preserve">a </w:t>
            </w:r>
          </w:p>
        </w:tc>
        <w:tc>
          <w:tcPr>
            <w:tcW w:w="6831" w:type="dxa"/>
            <w:gridSpan w:val="2"/>
          </w:tcPr>
          <w:p w14:paraId="49E5CC3B" w14:textId="67DDBAD1" w:rsidR="00E2518A" w:rsidRPr="00537514" w:rsidRDefault="00E2518A" w:rsidP="00E2518A">
            <w:pPr>
              <w:jc w:val="both"/>
              <w:rPr>
                <w:kern w:val="2"/>
                <w:szCs w:val="24"/>
              </w:rPr>
            </w:pPr>
            <w:r w:rsidRPr="00064F9E">
              <w:rPr>
                <w:rFonts w:eastAsia="Lucida Sans Unicode"/>
                <w:noProof/>
                <w:szCs w:val="24"/>
                <w:lang w:eastAsia="hi-IN" w:bidi="hi-IN"/>
              </w:rPr>
              <w:t xml:space="preserve">Sutarties </w:t>
            </w:r>
            <w:r w:rsidRPr="00E2518A">
              <w:rPr>
                <w:rFonts w:eastAsia="Lucida Sans Unicode"/>
                <w:noProof/>
                <w:szCs w:val="24"/>
                <w:lang w:eastAsia="hi-IN" w:bidi="hi-IN"/>
              </w:rPr>
              <w:t xml:space="preserve">kaina yra </w:t>
            </w:r>
            <w:r w:rsidRPr="00E2518A">
              <w:rPr>
                <w:rFonts w:eastAsia="Lucida Sans Unicode"/>
                <w:szCs w:val="24"/>
                <w:lang w:eastAsia="hi-IN" w:bidi="hi-IN"/>
              </w:rPr>
              <w:t>[suma skaitmenimis] ([suma žodžiais]) [valiuta]</w:t>
            </w:r>
            <w:r w:rsidRPr="006E4F21">
              <w:rPr>
                <w:szCs w:val="24"/>
                <w:lang w:eastAsia="lt-LT"/>
              </w:rPr>
              <w:t xml:space="preserve"> su</w:t>
            </w:r>
            <w:r>
              <w:rPr>
                <w:szCs w:val="24"/>
                <w:lang w:eastAsia="lt-LT"/>
              </w:rPr>
              <w:t xml:space="preserve"> PVM. </w:t>
            </w:r>
            <w:r>
              <w:rPr>
                <w:color w:val="000000"/>
                <w:szCs w:val="24"/>
                <w:bdr w:val="none" w:sz="0" w:space="0" w:color="auto" w:frame="1"/>
                <w:lang w:eastAsia="lt-LT"/>
              </w:rPr>
              <w:t xml:space="preserve">PVM </w:t>
            </w:r>
            <w:r w:rsidRPr="006E4F21">
              <w:rPr>
                <w:color w:val="000000"/>
                <w:szCs w:val="24"/>
                <w:bdr w:val="none" w:sz="0" w:space="0" w:color="auto" w:frame="1"/>
                <w:lang w:eastAsia="lt-LT"/>
              </w:rPr>
              <w:t xml:space="preserve">sudaro </w:t>
            </w:r>
            <w:r w:rsidRPr="00E2518A">
              <w:rPr>
                <w:rFonts w:eastAsia="Lucida Sans Unicode"/>
                <w:bCs/>
                <w:szCs w:val="24"/>
                <w:lang w:eastAsia="hi-IN" w:bidi="hi-IN"/>
              </w:rPr>
              <w:t>[suma skaitmenimis] ([suma žodžiais]) [valiuta].</w:t>
            </w:r>
            <w:r w:rsidRPr="00064F9E">
              <w:rPr>
                <w:rFonts w:eastAsia="Lucida Sans Unicode"/>
                <w:noProof/>
                <w:szCs w:val="24"/>
                <w:lang w:eastAsia="hi-IN" w:bidi="hi-IN"/>
              </w:rPr>
              <w:t xml:space="preserve"> </w:t>
            </w:r>
            <w:r>
              <w:rPr>
                <w:color w:val="000000"/>
                <w:szCs w:val="24"/>
                <w:lang w:eastAsia="lt-LT"/>
              </w:rPr>
              <w:t xml:space="preserve"> </w:t>
            </w:r>
          </w:p>
        </w:tc>
      </w:tr>
      <w:tr w:rsidR="00E2518A" w:rsidRPr="00F429BB" w14:paraId="0B461A92" w14:textId="77777777" w:rsidTr="00EC641C">
        <w:trPr>
          <w:trHeight w:val="300"/>
        </w:trPr>
        <w:tc>
          <w:tcPr>
            <w:tcW w:w="2704" w:type="dxa"/>
            <w:gridSpan w:val="2"/>
          </w:tcPr>
          <w:p w14:paraId="09EED7A0" w14:textId="77777777" w:rsidR="00E2518A" w:rsidRPr="00F429BB" w:rsidRDefault="00E2518A" w:rsidP="00E2518A">
            <w:pPr>
              <w:rPr>
                <w:b/>
                <w:bCs/>
                <w:kern w:val="2"/>
                <w:szCs w:val="24"/>
              </w:rPr>
            </w:pPr>
            <w:r w:rsidRPr="00F429BB">
              <w:rPr>
                <w:b/>
                <w:bCs/>
                <w:kern w:val="2"/>
                <w:szCs w:val="24"/>
              </w:rPr>
              <w:t>5.3.1. Sutarties kainos / įkainių peržiūra dėl PVM tarifo pasikeitimo</w:t>
            </w:r>
          </w:p>
        </w:tc>
        <w:tc>
          <w:tcPr>
            <w:tcW w:w="6831" w:type="dxa"/>
            <w:gridSpan w:val="2"/>
          </w:tcPr>
          <w:p w14:paraId="2AD2C3F5" w14:textId="77777777" w:rsidR="00E2518A" w:rsidRPr="00F429BB" w:rsidRDefault="00E2518A" w:rsidP="00E2518A">
            <w:pPr>
              <w:jc w:val="both"/>
              <w:rPr>
                <w:kern w:val="2"/>
                <w:szCs w:val="24"/>
              </w:rPr>
            </w:pPr>
            <w:r w:rsidRPr="00F429BB">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2B455A2" w14:textId="77777777" w:rsidR="00E2518A" w:rsidRPr="00F429BB" w:rsidRDefault="00E2518A" w:rsidP="00E2518A">
            <w:pPr>
              <w:jc w:val="both"/>
              <w:rPr>
                <w:kern w:val="2"/>
                <w:szCs w:val="24"/>
              </w:rPr>
            </w:pPr>
            <w:r w:rsidRPr="00F429BB">
              <w:rPr>
                <w:kern w:val="2"/>
                <w:szCs w:val="24"/>
              </w:rPr>
              <w:t>Perskaičiavimas įforminamas Susitarimu ne vėliau kaip per 10 (dešimt) darbo dienų nuo PVM mokėjimą reglamentuojančių teisės aktų pasikeitimo, kuris tampa neatskiriama Sutarties dalimi. Perskaičiuota (-</w:t>
            </w:r>
            <w:proofErr w:type="spellStart"/>
            <w:r w:rsidRPr="00F429BB">
              <w:rPr>
                <w:kern w:val="2"/>
                <w:szCs w:val="24"/>
              </w:rPr>
              <w:t>as</w:t>
            </w:r>
            <w:proofErr w:type="spellEnd"/>
            <w:r w:rsidRPr="00F429BB">
              <w:rPr>
                <w:kern w:val="2"/>
                <w:szCs w:val="24"/>
              </w:rPr>
              <w:t>) Sutarties kaina/įkainis taikoma (-</w:t>
            </w:r>
            <w:proofErr w:type="spellStart"/>
            <w:r w:rsidRPr="00F429BB">
              <w:rPr>
                <w:kern w:val="2"/>
                <w:szCs w:val="24"/>
              </w:rPr>
              <w:t>as</w:t>
            </w:r>
            <w:proofErr w:type="spellEnd"/>
            <w:r w:rsidRPr="00F429BB">
              <w:rPr>
                <w:kern w:val="2"/>
                <w:szCs w:val="24"/>
              </w:rPr>
              <w:t xml:space="preserve">) už tą Prekių dalį, kurios bus tiekiamos nuo Šalių </w:t>
            </w:r>
            <w:r w:rsidRPr="00F429BB">
              <w:rPr>
                <w:szCs w:val="24"/>
              </w:rPr>
              <w:t>susitarime nurodytos datos.</w:t>
            </w:r>
          </w:p>
        </w:tc>
      </w:tr>
      <w:tr w:rsidR="00E2518A" w:rsidRPr="00F429BB" w14:paraId="38F71E2D" w14:textId="77777777" w:rsidTr="00EC641C">
        <w:trPr>
          <w:trHeight w:val="300"/>
        </w:trPr>
        <w:tc>
          <w:tcPr>
            <w:tcW w:w="2704" w:type="dxa"/>
            <w:gridSpan w:val="2"/>
          </w:tcPr>
          <w:p w14:paraId="1B760A1D" w14:textId="77777777" w:rsidR="00E2518A" w:rsidRPr="00F429BB" w:rsidRDefault="00E2518A" w:rsidP="00E2518A">
            <w:pPr>
              <w:rPr>
                <w:kern w:val="2"/>
                <w:szCs w:val="24"/>
              </w:rPr>
            </w:pPr>
            <w:r w:rsidRPr="00F429BB">
              <w:rPr>
                <w:b/>
                <w:bCs/>
                <w:kern w:val="2"/>
                <w:szCs w:val="24"/>
              </w:rPr>
              <w:t>5.3.2.</w:t>
            </w:r>
            <w:r w:rsidRPr="00F429BB">
              <w:rPr>
                <w:kern w:val="2"/>
                <w:szCs w:val="24"/>
              </w:rPr>
              <w:t xml:space="preserve"> </w:t>
            </w:r>
            <w:r w:rsidRPr="00F429BB">
              <w:rPr>
                <w:b/>
                <w:bCs/>
                <w:kern w:val="2"/>
                <w:szCs w:val="24"/>
              </w:rPr>
              <w:t xml:space="preserve">Sutarties kainos / įkainių peržiūra dėl kitų mokesčių, </w:t>
            </w:r>
            <w:r w:rsidRPr="00F429BB">
              <w:rPr>
                <w:b/>
                <w:bCs/>
                <w:kern w:val="2"/>
                <w:szCs w:val="24"/>
              </w:rPr>
              <w:lastRenderedPageBreak/>
              <w:t>lemiančių Prekių kainos pokytį, pasikeitimo</w:t>
            </w:r>
          </w:p>
        </w:tc>
        <w:tc>
          <w:tcPr>
            <w:tcW w:w="6831" w:type="dxa"/>
            <w:gridSpan w:val="2"/>
          </w:tcPr>
          <w:p w14:paraId="1A6EC16C" w14:textId="77777777" w:rsidR="00E2518A" w:rsidRPr="00F429BB" w:rsidRDefault="00E2518A" w:rsidP="00E2518A">
            <w:pPr>
              <w:rPr>
                <w:kern w:val="2"/>
                <w:szCs w:val="24"/>
              </w:rPr>
            </w:pPr>
            <w:r w:rsidRPr="00F429BB">
              <w:rPr>
                <w:kern w:val="2"/>
                <w:szCs w:val="24"/>
              </w:rPr>
              <w:lastRenderedPageBreak/>
              <w:t>Netaikoma</w:t>
            </w:r>
          </w:p>
          <w:p w14:paraId="25FEF945" w14:textId="77777777" w:rsidR="00E2518A" w:rsidRPr="00F429BB" w:rsidRDefault="00E2518A" w:rsidP="00E2518A">
            <w:pPr>
              <w:rPr>
                <w:kern w:val="2"/>
                <w:szCs w:val="24"/>
              </w:rPr>
            </w:pPr>
          </w:p>
          <w:p w14:paraId="41AD85E9" w14:textId="77777777" w:rsidR="00E2518A" w:rsidRPr="00F429BB" w:rsidRDefault="00E2518A" w:rsidP="00E2518A">
            <w:pPr>
              <w:rPr>
                <w:kern w:val="2"/>
                <w:szCs w:val="24"/>
              </w:rPr>
            </w:pPr>
          </w:p>
        </w:tc>
      </w:tr>
      <w:tr w:rsidR="00E2518A" w:rsidRPr="00F429BB" w14:paraId="331DA71F" w14:textId="77777777" w:rsidTr="00EC641C">
        <w:trPr>
          <w:trHeight w:val="300"/>
        </w:trPr>
        <w:tc>
          <w:tcPr>
            <w:tcW w:w="2704" w:type="dxa"/>
            <w:gridSpan w:val="2"/>
          </w:tcPr>
          <w:p w14:paraId="7F91DE9D" w14:textId="7B984C6E" w:rsidR="00E2518A" w:rsidRPr="006E4F21" w:rsidRDefault="00E2518A" w:rsidP="00E2518A">
            <w:pPr>
              <w:rPr>
                <w:b/>
                <w:bCs/>
                <w:kern w:val="2"/>
                <w:szCs w:val="24"/>
              </w:rPr>
            </w:pPr>
            <w:r w:rsidRPr="00F429BB">
              <w:rPr>
                <w:b/>
                <w:bCs/>
                <w:kern w:val="2"/>
                <w:szCs w:val="24"/>
              </w:rPr>
              <w:t>5.3.3. Sutarties kainos / įkainių peržiūra dėl kainų lygio pokyčio</w:t>
            </w:r>
          </w:p>
        </w:tc>
        <w:tc>
          <w:tcPr>
            <w:tcW w:w="6831" w:type="dxa"/>
            <w:gridSpan w:val="2"/>
          </w:tcPr>
          <w:p w14:paraId="68843622" w14:textId="7C9502C5" w:rsidR="00E2518A" w:rsidRPr="006E4F21" w:rsidRDefault="00E2518A" w:rsidP="00E2518A">
            <w:pPr>
              <w:jc w:val="both"/>
              <w:rPr>
                <w:kern w:val="2"/>
                <w:szCs w:val="24"/>
              </w:rPr>
            </w:pPr>
            <w:r>
              <w:rPr>
                <w:kern w:val="2"/>
                <w:szCs w:val="24"/>
              </w:rPr>
              <w:t>Netaikoma</w:t>
            </w:r>
          </w:p>
        </w:tc>
      </w:tr>
      <w:tr w:rsidR="00E2518A" w:rsidRPr="00F429BB" w14:paraId="635C2C9D" w14:textId="77777777" w:rsidTr="00EC641C">
        <w:trPr>
          <w:trHeight w:val="300"/>
        </w:trPr>
        <w:tc>
          <w:tcPr>
            <w:tcW w:w="2704" w:type="dxa"/>
            <w:gridSpan w:val="2"/>
          </w:tcPr>
          <w:p w14:paraId="13A111E7" w14:textId="77777777" w:rsidR="00E2518A" w:rsidRPr="00F429BB" w:rsidRDefault="00E2518A" w:rsidP="00E2518A">
            <w:pPr>
              <w:rPr>
                <w:b/>
                <w:bCs/>
                <w:kern w:val="2"/>
                <w:szCs w:val="24"/>
              </w:rPr>
            </w:pPr>
            <w:r w:rsidRPr="00F429BB">
              <w:rPr>
                <w:b/>
                <w:bCs/>
                <w:kern w:val="2"/>
                <w:szCs w:val="24"/>
              </w:rPr>
              <w:t>5.3.4. Sutarties kainos / įkainių peržiūra dėl kainų lygio pokyčio pagal Prekių grupių kainų pokyčius</w:t>
            </w:r>
          </w:p>
        </w:tc>
        <w:tc>
          <w:tcPr>
            <w:tcW w:w="6831" w:type="dxa"/>
            <w:gridSpan w:val="2"/>
          </w:tcPr>
          <w:p w14:paraId="253882E4" w14:textId="77777777" w:rsidR="00E2518A" w:rsidRPr="00F429BB" w:rsidRDefault="00E2518A" w:rsidP="00E2518A">
            <w:pPr>
              <w:rPr>
                <w:kern w:val="2"/>
                <w:szCs w:val="24"/>
              </w:rPr>
            </w:pPr>
            <w:r w:rsidRPr="00F429BB">
              <w:rPr>
                <w:kern w:val="2"/>
                <w:szCs w:val="24"/>
              </w:rPr>
              <w:t>Netaikoma</w:t>
            </w:r>
          </w:p>
          <w:p w14:paraId="0402329C" w14:textId="77777777" w:rsidR="00E2518A" w:rsidRPr="00F429BB" w:rsidRDefault="00E2518A" w:rsidP="00E2518A">
            <w:pPr>
              <w:rPr>
                <w:kern w:val="2"/>
                <w:szCs w:val="24"/>
              </w:rPr>
            </w:pPr>
          </w:p>
        </w:tc>
      </w:tr>
      <w:tr w:rsidR="00E2518A" w:rsidRPr="00F429BB" w14:paraId="345F7961" w14:textId="77777777" w:rsidTr="00EC641C">
        <w:trPr>
          <w:trHeight w:val="300"/>
        </w:trPr>
        <w:tc>
          <w:tcPr>
            <w:tcW w:w="2704" w:type="dxa"/>
            <w:gridSpan w:val="2"/>
          </w:tcPr>
          <w:p w14:paraId="622867BD" w14:textId="77777777" w:rsidR="00E2518A" w:rsidRPr="00F429BB" w:rsidRDefault="00E2518A" w:rsidP="00E2518A">
            <w:pPr>
              <w:rPr>
                <w:b/>
                <w:bCs/>
                <w:kern w:val="2"/>
                <w:szCs w:val="24"/>
              </w:rPr>
            </w:pPr>
            <w:r w:rsidRPr="00F429BB">
              <w:rPr>
                <w:b/>
                <w:bCs/>
                <w:kern w:val="2"/>
                <w:szCs w:val="24"/>
              </w:rPr>
              <w:t xml:space="preserve">5.4. Sutarties kainos / įkainių apskaičiavimas taikant </w:t>
            </w:r>
            <w:r w:rsidRPr="00F429BB">
              <w:rPr>
                <w:b/>
                <w:bCs/>
                <w:kern w:val="2"/>
                <w:szCs w:val="24"/>
                <w:u w:val="single"/>
              </w:rPr>
              <w:t>kiekio (apimties)</w:t>
            </w:r>
            <w:r w:rsidRPr="00F429BB">
              <w:rPr>
                <w:b/>
                <w:bCs/>
                <w:kern w:val="2"/>
                <w:szCs w:val="24"/>
              </w:rPr>
              <w:t xml:space="preserve"> keitimo taisykles</w:t>
            </w:r>
          </w:p>
        </w:tc>
        <w:tc>
          <w:tcPr>
            <w:tcW w:w="6831" w:type="dxa"/>
            <w:gridSpan w:val="2"/>
          </w:tcPr>
          <w:p w14:paraId="43209C4B" w14:textId="77777777" w:rsidR="00E2518A" w:rsidRPr="00F429BB" w:rsidRDefault="00E2518A" w:rsidP="00E2518A">
            <w:pPr>
              <w:rPr>
                <w:kern w:val="2"/>
                <w:szCs w:val="24"/>
              </w:rPr>
            </w:pPr>
            <w:r w:rsidRPr="00F429BB">
              <w:rPr>
                <w:kern w:val="2"/>
                <w:szCs w:val="24"/>
              </w:rPr>
              <w:t>Netaikoma</w:t>
            </w:r>
          </w:p>
          <w:p w14:paraId="5518D2E5" w14:textId="77777777" w:rsidR="00E2518A" w:rsidRPr="00F429BB" w:rsidRDefault="00E2518A" w:rsidP="00E2518A">
            <w:pPr>
              <w:rPr>
                <w:kern w:val="2"/>
                <w:szCs w:val="24"/>
              </w:rPr>
            </w:pPr>
          </w:p>
        </w:tc>
      </w:tr>
      <w:tr w:rsidR="00E2518A" w:rsidRPr="00F429BB" w14:paraId="2FC9DDA2" w14:textId="77777777" w:rsidTr="00EC641C">
        <w:trPr>
          <w:trHeight w:val="300"/>
        </w:trPr>
        <w:tc>
          <w:tcPr>
            <w:tcW w:w="2704" w:type="dxa"/>
            <w:gridSpan w:val="2"/>
          </w:tcPr>
          <w:p w14:paraId="4DC03E14" w14:textId="77777777" w:rsidR="00E2518A" w:rsidRPr="00F429BB" w:rsidRDefault="00E2518A" w:rsidP="00E2518A">
            <w:pPr>
              <w:rPr>
                <w:b/>
                <w:bCs/>
                <w:kern w:val="2"/>
                <w:szCs w:val="24"/>
              </w:rPr>
            </w:pPr>
            <w:r w:rsidRPr="00F429BB">
              <w:rPr>
                <w:b/>
                <w:bCs/>
                <w:kern w:val="2"/>
                <w:szCs w:val="24"/>
              </w:rPr>
              <w:t>5.5. Atsiskaitymo su Tiekėju terminas ir tvarka</w:t>
            </w:r>
          </w:p>
        </w:tc>
        <w:tc>
          <w:tcPr>
            <w:tcW w:w="6831" w:type="dxa"/>
            <w:gridSpan w:val="2"/>
          </w:tcPr>
          <w:p w14:paraId="70BA3E98" w14:textId="1470BBD4" w:rsidR="00E869E2" w:rsidRPr="00F03063" w:rsidRDefault="00E869E2" w:rsidP="00E869E2">
            <w:pPr>
              <w:jc w:val="both"/>
              <w:rPr>
                <w:szCs w:val="24"/>
              </w:rPr>
            </w:pPr>
            <w:r>
              <w:rPr>
                <w:szCs w:val="24"/>
              </w:rPr>
              <w:t xml:space="preserve">Tiekėjas </w:t>
            </w:r>
            <w:r w:rsidRPr="00F03063">
              <w:rPr>
                <w:szCs w:val="24"/>
              </w:rPr>
              <w:t xml:space="preserve">sąskaitas faktūras teikia </w:t>
            </w:r>
            <w:r>
              <w:rPr>
                <w:szCs w:val="24"/>
              </w:rPr>
              <w:t xml:space="preserve">Pirkėjui </w:t>
            </w:r>
            <w:r w:rsidRPr="00F03063">
              <w:rPr>
                <w:szCs w:val="24"/>
              </w:rPr>
              <w:t>tik elektronin</w:t>
            </w:r>
            <w:r>
              <w:rPr>
                <w:szCs w:val="24"/>
              </w:rPr>
              <w:t xml:space="preserve">ėmis priemonėmis per </w:t>
            </w:r>
            <w:r w:rsidRPr="00F03063">
              <w:rPr>
                <w:szCs w:val="24"/>
              </w:rPr>
              <w:t>SABI</w:t>
            </w:r>
            <w:r>
              <w:rPr>
                <w:szCs w:val="24"/>
              </w:rPr>
              <w:t xml:space="preserve">S sistemą. Pirkėjas </w:t>
            </w:r>
            <w:r w:rsidRPr="00F03063">
              <w:rPr>
                <w:szCs w:val="24"/>
              </w:rPr>
              <w:t xml:space="preserve">elektronines sąskaitas faktūras priima ir apdoroja </w:t>
            </w:r>
            <w:r>
              <w:rPr>
                <w:szCs w:val="24"/>
              </w:rPr>
              <w:t xml:space="preserve">tik sąskaitas faktūras, gautas </w:t>
            </w:r>
            <w:r w:rsidRPr="00F03063">
              <w:rPr>
                <w:szCs w:val="24"/>
              </w:rPr>
              <w:t xml:space="preserve">SABIS priemonėmis. </w:t>
            </w:r>
          </w:p>
          <w:p w14:paraId="045AF085" w14:textId="42D9EFAE" w:rsidR="00E869E2" w:rsidRPr="00E869E2" w:rsidRDefault="00E869E2" w:rsidP="00E2518A">
            <w:pPr>
              <w:jc w:val="both"/>
              <w:rPr>
                <w:rFonts w:eastAsia="Arial Unicode MS"/>
                <w:iCs/>
                <w:szCs w:val="24"/>
                <w:bdr w:val="none" w:sz="0" w:space="0" w:color="auto" w:frame="1"/>
                <w:lang w:eastAsia="lt-LT"/>
              </w:rPr>
            </w:pPr>
            <w:r w:rsidRPr="00F03063">
              <w:rPr>
                <w:kern w:val="2"/>
                <w:szCs w:val="24"/>
              </w:rPr>
              <w:t xml:space="preserve">Pirkėjas atsiskaito su Tiekėju ne vėliau kaip per 30 (trisdešimt) kalendorinių dienų </w:t>
            </w:r>
            <w:r w:rsidRPr="00F03063">
              <w:rPr>
                <w:szCs w:val="24"/>
              </w:rPr>
              <w:t>po išrašytos sąskaitos faktūros, pateiktos SABIS sistemoje, gavimo dienos</w:t>
            </w:r>
            <w:r>
              <w:rPr>
                <w:szCs w:val="24"/>
              </w:rPr>
              <w:t xml:space="preserve">, </w:t>
            </w:r>
            <w:r w:rsidR="00E2518A">
              <w:rPr>
                <w:rFonts w:eastAsia="Arial Unicode MS"/>
                <w:iCs/>
                <w:szCs w:val="24"/>
                <w:bdr w:val="none" w:sz="0" w:space="0" w:color="auto" w:frame="1"/>
                <w:lang w:eastAsia="lt-LT"/>
              </w:rPr>
              <w:t xml:space="preserve">pervesdamas į Tiekėjo banko sąskaitą, nurodytą Sutarties Specialiosiose sąlygose. </w:t>
            </w:r>
          </w:p>
        </w:tc>
      </w:tr>
      <w:tr w:rsidR="00E2518A" w:rsidRPr="00F429BB" w14:paraId="686F6CAD" w14:textId="77777777" w:rsidTr="00EC641C">
        <w:trPr>
          <w:trHeight w:val="300"/>
        </w:trPr>
        <w:tc>
          <w:tcPr>
            <w:tcW w:w="2704" w:type="dxa"/>
            <w:gridSpan w:val="2"/>
          </w:tcPr>
          <w:p w14:paraId="6E4855FB" w14:textId="77777777" w:rsidR="00E2518A" w:rsidRPr="00F429BB" w:rsidRDefault="00E2518A" w:rsidP="00E2518A">
            <w:pPr>
              <w:rPr>
                <w:b/>
                <w:bCs/>
                <w:kern w:val="2"/>
                <w:szCs w:val="24"/>
              </w:rPr>
            </w:pPr>
            <w:r w:rsidRPr="00F429BB">
              <w:rPr>
                <w:b/>
                <w:bCs/>
                <w:kern w:val="2"/>
                <w:szCs w:val="24"/>
              </w:rPr>
              <w:t>5.6. Avansas</w:t>
            </w:r>
          </w:p>
        </w:tc>
        <w:tc>
          <w:tcPr>
            <w:tcW w:w="6831" w:type="dxa"/>
            <w:gridSpan w:val="2"/>
          </w:tcPr>
          <w:p w14:paraId="68177EFC" w14:textId="77777777" w:rsidR="00E2518A" w:rsidRPr="00F429BB" w:rsidRDefault="00E2518A" w:rsidP="00E2518A">
            <w:pPr>
              <w:rPr>
                <w:kern w:val="2"/>
                <w:szCs w:val="24"/>
              </w:rPr>
            </w:pPr>
            <w:r w:rsidRPr="00F429BB">
              <w:rPr>
                <w:kern w:val="2"/>
                <w:szCs w:val="24"/>
              </w:rPr>
              <w:t>Netaikoma</w:t>
            </w:r>
          </w:p>
        </w:tc>
      </w:tr>
      <w:tr w:rsidR="00E2518A" w:rsidRPr="00F429BB" w14:paraId="0D8F5DAE" w14:textId="77777777" w:rsidTr="00EC641C">
        <w:trPr>
          <w:trHeight w:val="300"/>
        </w:trPr>
        <w:tc>
          <w:tcPr>
            <w:tcW w:w="2704" w:type="dxa"/>
            <w:gridSpan w:val="2"/>
          </w:tcPr>
          <w:p w14:paraId="15A90E9A" w14:textId="77777777" w:rsidR="00E2518A" w:rsidRPr="00F429BB" w:rsidRDefault="00E2518A" w:rsidP="00E2518A">
            <w:pPr>
              <w:rPr>
                <w:b/>
                <w:bCs/>
                <w:kern w:val="2"/>
                <w:szCs w:val="24"/>
              </w:rPr>
            </w:pPr>
            <w:r w:rsidRPr="00F429BB">
              <w:rPr>
                <w:b/>
                <w:bCs/>
                <w:kern w:val="2"/>
                <w:szCs w:val="24"/>
              </w:rPr>
              <w:t>5.7. Avanso užtikrinimas</w:t>
            </w:r>
          </w:p>
        </w:tc>
        <w:tc>
          <w:tcPr>
            <w:tcW w:w="6831" w:type="dxa"/>
            <w:gridSpan w:val="2"/>
          </w:tcPr>
          <w:p w14:paraId="11A1F70D" w14:textId="77777777" w:rsidR="00E2518A" w:rsidRPr="00F429BB" w:rsidRDefault="00E2518A" w:rsidP="00E2518A">
            <w:pPr>
              <w:rPr>
                <w:kern w:val="2"/>
                <w:szCs w:val="24"/>
              </w:rPr>
            </w:pPr>
            <w:r w:rsidRPr="00F429BB">
              <w:rPr>
                <w:kern w:val="2"/>
                <w:szCs w:val="24"/>
              </w:rPr>
              <w:t>Netaikoma</w:t>
            </w:r>
            <w:r w:rsidRPr="00F429BB">
              <w:rPr>
                <w:color w:val="000000"/>
                <w:kern w:val="2"/>
                <w:szCs w:val="24"/>
                <w:shd w:val="clear" w:color="auto" w:fill="FFFFFF"/>
              </w:rPr>
              <w:t xml:space="preserve"> </w:t>
            </w:r>
          </w:p>
        </w:tc>
      </w:tr>
      <w:tr w:rsidR="00E2518A" w:rsidRPr="00F429BB" w14:paraId="1B4A140F" w14:textId="77777777" w:rsidTr="00EC641C">
        <w:trPr>
          <w:trHeight w:val="300"/>
        </w:trPr>
        <w:tc>
          <w:tcPr>
            <w:tcW w:w="9535" w:type="dxa"/>
            <w:gridSpan w:val="4"/>
          </w:tcPr>
          <w:p w14:paraId="50099947" w14:textId="77777777" w:rsidR="00E2518A" w:rsidRPr="00F429BB" w:rsidRDefault="00E2518A" w:rsidP="00E2518A">
            <w:pPr>
              <w:jc w:val="center"/>
              <w:rPr>
                <w:b/>
                <w:bCs/>
                <w:kern w:val="2"/>
                <w:szCs w:val="24"/>
              </w:rPr>
            </w:pPr>
            <w:r w:rsidRPr="00F429BB">
              <w:rPr>
                <w:b/>
                <w:bCs/>
                <w:kern w:val="2"/>
                <w:szCs w:val="24"/>
              </w:rPr>
              <w:t>6. PREKIŲ KOKYBĖ IR GARANTINIAI ĮSIPAREIGOJIMAI</w:t>
            </w:r>
          </w:p>
        </w:tc>
      </w:tr>
      <w:tr w:rsidR="00E2518A" w:rsidRPr="00F429BB" w14:paraId="6F5E1C9D" w14:textId="77777777" w:rsidTr="00EC641C">
        <w:trPr>
          <w:trHeight w:val="300"/>
        </w:trPr>
        <w:tc>
          <w:tcPr>
            <w:tcW w:w="2704" w:type="dxa"/>
            <w:gridSpan w:val="2"/>
          </w:tcPr>
          <w:p w14:paraId="03F04012" w14:textId="77777777" w:rsidR="00E2518A" w:rsidRPr="00F429BB" w:rsidRDefault="00E2518A" w:rsidP="00E2518A">
            <w:pPr>
              <w:rPr>
                <w:b/>
                <w:bCs/>
                <w:kern w:val="2"/>
                <w:szCs w:val="24"/>
              </w:rPr>
            </w:pPr>
            <w:r w:rsidRPr="00F429BB">
              <w:rPr>
                <w:b/>
                <w:bCs/>
                <w:kern w:val="2"/>
                <w:szCs w:val="24"/>
              </w:rPr>
              <w:t>6.1. Garantinis terminas</w:t>
            </w:r>
          </w:p>
        </w:tc>
        <w:tc>
          <w:tcPr>
            <w:tcW w:w="6831" w:type="dxa"/>
            <w:gridSpan w:val="2"/>
          </w:tcPr>
          <w:p w14:paraId="32D6A3FE" w14:textId="586FC2DE" w:rsidR="00E2518A" w:rsidRPr="00F429BB" w:rsidRDefault="00E2518A" w:rsidP="00E2518A">
            <w:pPr>
              <w:jc w:val="both"/>
              <w:rPr>
                <w:kern w:val="2"/>
                <w:szCs w:val="24"/>
              </w:rPr>
            </w:pPr>
            <w:r w:rsidRPr="006E4F21">
              <w:rPr>
                <w:kern w:val="2"/>
                <w:szCs w:val="24"/>
              </w:rPr>
              <w:t xml:space="preserve">Prekėms nustatomas </w:t>
            </w:r>
            <w:r>
              <w:rPr>
                <w:kern w:val="2"/>
                <w:szCs w:val="24"/>
              </w:rPr>
              <w:t xml:space="preserve">ne trumpesnis kaip </w:t>
            </w:r>
            <w:r w:rsidR="00B17437">
              <w:rPr>
                <w:kern w:val="2"/>
                <w:szCs w:val="24"/>
              </w:rPr>
              <w:t>24</w:t>
            </w:r>
            <w:r w:rsidRPr="000202B3">
              <w:rPr>
                <w:kern w:val="2"/>
                <w:szCs w:val="24"/>
              </w:rPr>
              <w:t xml:space="preserve"> mėnesių garantinio aptarnavimo terminas.</w:t>
            </w:r>
            <w:r>
              <w:rPr>
                <w:kern w:val="2"/>
                <w:szCs w:val="24"/>
              </w:rPr>
              <w:t xml:space="preserve"> </w:t>
            </w:r>
          </w:p>
        </w:tc>
      </w:tr>
      <w:tr w:rsidR="00E2518A" w:rsidRPr="00F429BB" w14:paraId="247A5C04" w14:textId="77777777" w:rsidTr="00EC641C">
        <w:trPr>
          <w:trHeight w:val="300"/>
        </w:trPr>
        <w:tc>
          <w:tcPr>
            <w:tcW w:w="2704" w:type="dxa"/>
            <w:gridSpan w:val="2"/>
          </w:tcPr>
          <w:p w14:paraId="087CAEF8" w14:textId="77777777" w:rsidR="00E2518A" w:rsidRPr="00F429BB" w:rsidRDefault="00E2518A" w:rsidP="00E2518A">
            <w:pPr>
              <w:rPr>
                <w:b/>
                <w:bCs/>
                <w:kern w:val="2"/>
                <w:szCs w:val="24"/>
              </w:rPr>
            </w:pPr>
            <w:r w:rsidRPr="00F429BB">
              <w:rPr>
                <w:b/>
                <w:bCs/>
                <w:kern w:val="2"/>
                <w:szCs w:val="24"/>
              </w:rPr>
              <w:t>6.2. Garantinė priežiūra</w:t>
            </w:r>
          </w:p>
        </w:tc>
        <w:tc>
          <w:tcPr>
            <w:tcW w:w="6831" w:type="dxa"/>
            <w:gridSpan w:val="2"/>
          </w:tcPr>
          <w:p w14:paraId="6DEC7CBD" w14:textId="2F85CC4D" w:rsidR="00E2518A" w:rsidRPr="00F429BB" w:rsidRDefault="00E2518A" w:rsidP="00E2518A">
            <w:pPr>
              <w:jc w:val="both"/>
              <w:rPr>
                <w:kern w:val="2"/>
                <w:szCs w:val="24"/>
              </w:rPr>
            </w:pPr>
            <w:r w:rsidRPr="008B303A">
              <w:t xml:space="preserve">Pristatant </w:t>
            </w:r>
            <w:r>
              <w:t xml:space="preserve">Prekes </w:t>
            </w:r>
            <w:r w:rsidRPr="008B303A">
              <w:t>turi būti pateikta įrangos eksploatavimo tvarka</w:t>
            </w:r>
          </w:p>
        </w:tc>
      </w:tr>
      <w:tr w:rsidR="00E2518A" w:rsidRPr="00F429BB" w14:paraId="0B64596C" w14:textId="77777777" w:rsidTr="00EC641C">
        <w:trPr>
          <w:trHeight w:val="300"/>
        </w:trPr>
        <w:tc>
          <w:tcPr>
            <w:tcW w:w="9535" w:type="dxa"/>
            <w:gridSpan w:val="4"/>
          </w:tcPr>
          <w:p w14:paraId="0528DAF3" w14:textId="77777777" w:rsidR="00E2518A" w:rsidRPr="00F429BB" w:rsidRDefault="00E2518A" w:rsidP="00E2518A">
            <w:pPr>
              <w:jc w:val="center"/>
              <w:rPr>
                <w:b/>
                <w:bCs/>
                <w:kern w:val="2"/>
                <w:szCs w:val="24"/>
              </w:rPr>
            </w:pPr>
            <w:r w:rsidRPr="00F429BB">
              <w:rPr>
                <w:b/>
                <w:bCs/>
                <w:kern w:val="2"/>
                <w:szCs w:val="24"/>
              </w:rPr>
              <w:t>7. SUTARTIES VYKDYMUI PASITELKIAMI SUBTIEKĖJAI</w:t>
            </w:r>
          </w:p>
        </w:tc>
      </w:tr>
      <w:tr w:rsidR="00E2518A" w:rsidRPr="00F429BB" w14:paraId="1640E73F" w14:textId="77777777" w:rsidTr="00EC641C">
        <w:trPr>
          <w:trHeight w:val="300"/>
        </w:trPr>
        <w:tc>
          <w:tcPr>
            <w:tcW w:w="2704" w:type="dxa"/>
            <w:gridSpan w:val="2"/>
          </w:tcPr>
          <w:p w14:paraId="23C7401B" w14:textId="77777777" w:rsidR="00E2518A" w:rsidRPr="00F429BB" w:rsidRDefault="00E2518A" w:rsidP="00E2518A">
            <w:pPr>
              <w:rPr>
                <w:b/>
                <w:bCs/>
                <w:kern w:val="2"/>
                <w:szCs w:val="24"/>
              </w:rPr>
            </w:pPr>
            <w:r w:rsidRPr="00F429BB">
              <w:rPr>
                <w:b/>
                <w:bCs/>
                <w:kern w:val="2"/>
                <w:szCs w:val="24"/>
              </w:rPr>
              <w:t>Sutarties vykdymui pasitelkiami subtiekėjai ir (ar) specialistai</w:t>
            </w:r>
          </w:p>
        </w:tc>
        <w:tc>
          <w:tcPr>
            <w:tcW w:w="6831" w:type="dxa"/>
            <w:gridSpan w:val="2"/>
          </w:tcPr>
          <w:p w14:paraId="10FC98DE" w14:textId="77777777" w:rsidR="00E2518A" w:rsidRPr="006C7BF3" w:rsidRDefault="00E2518A" w:rsidP="00E2518A">
            <w:pPr>
              <w:rPr>
                <w:kern w:val="2"/>
                <w:szCs w:val="24"/>
              </w:rPr>
            </w:pPr>
            <w:r w:rsidRPr="006C7BF3">
              <w:rPr>
                <w:kern w:val="2"/>
                <w:szCs w:val="24"/>
              </w:rPr>
              <w:t>Sutarties vykdymui subtiekėjai ir (ar) specialistai nepasitelkiami.</w:t>
            </w:r>
          </w:p>
          <w:p w14:paraId="1B5490BA" w14:textId="7BD90403" w:rsidR="00E2518A" w:rsidRPr="00F429BB" w:rsidRDefault="00E2518A" w:rsidP="00E2518A">
            <w:pPr>
              <w:rPr>
                <w:b/>
                <w:bCs/>
                <w:kern w:val="2"/>
                <w:szCs w:val="24"/>
              </w:rPr>
            </w:pPr>
          </w:p>
        </w:tc>
      </w:tr>
      <w:tr w:rsidR="00E2518A" w:rsidRPr="00F429BB" w14:paraId="77C1D72B" w14:textId="77777777" w:rsidTr="00EC641C">
        <w:trPr>
          <w:trHeight w:val="300"/>
        </w:trPr>
        <w:tc>
          <w:tcPr>
            <w:tcW w:w="9535" w:type="dxa"/>
            <w:gridSpan w:val="4"/>
          </w:tcPr>
          <w:p w14:paraId="52F40DCA" w14:textId="77777777" w:rsidR="00E2518A" w:rsidRPr="00F429BB" w:rsidRDefault="00E2518A" w:rsidP="00E2518A">
            <w:pPr>
              <w:jc w:val="center"/>
              <w:rPr>
                <w:b/>
                <w:bCs/>
                <w:kern w:val="2"/>
                <w:szCs w:val="24"/>
              </w:rPr>
            </w:pPr>
            <w:r w:rsidRPr="00F429BB">
              <w:rPr>
                <w:b/>
                <w:bCs/>
                <w:kern w:val="2"/>
                <w:szCs w:val="24"/>
              </w:rPr>
              <w:t>8. PRIEVOLIŲ PAGAL SUTARTĮ ĮVYKDYMO UŽTIKRINIMAS</w:t>
            </w:r>
          </w:p>
        </w:tc>
      </w:tr>
      <w:tr w:rsidR="00E2518A" w:rsidRPr="00F429BB" w14:paraId="52B199E0" w14:textId="77777777" w:rsidTr="00EC641C">
        <w:trPr>
          <w:trHeight w:val="300"/>
        </w:trPr>
        <w:tc>
          <w:tcPr>
            <w:tcW w:w="2704" w:type="dxa"/>
            <w:gridSpan w:val="2"/>
          </w:tcPr>
          <w:p w14:paraId="62689630" w14:textId="77777777" w:rsidR="00E2518A" w:rsidRPr="00F429BB" w:rsidRDefault="00E2518A" w:rsidP="00E2518A">
            <w:pPr>
              <w:rPr>
                <w:b/>
                <w:bCs/>
                <w:kern w:val="2"/>
                <w:szCs w:val="24"/>
              </w:rPr>
            </w:pPr>
            <w:r w:rsidRPr="00F429BB">
              <w:rPr>
                <w:b/>
                <w:bCs/>
                <w:kern w:val="2"/>
                <w:szCs w:val="24"/>
              </w:rPr>
              <w:t>8.1. Prievolių pagal Sutartį įvykdymo užtikrinimas</w:t>
            </w:r>
          </w:p>
        </w:tc>
        <w:tc>
          <w:tcPr>
            <w:tcW w:w="6831" w:type="dxa"/>
            <w:gridSpan w:val="2"/>
          </w:tcPr>
          <w:p w14:paraId="61569C28" w14:textId="0E4F03E5" w:rsidR="00E2518A" w:rsidRPr="00F429BB" w:rsidRDefault="00E2518A" w:rsidP="00E2518A">
            <w:pPr>
              <w:jc w:val="both"/>
              <w:rPr>
                <w:kern w:val="2"/>
                <w:szCs w:val="24"/>
              </w:rPr>
            </w:pPr>
            <w:r>
              <w:rPr>
                <w:kern w:val="2"/>
                <w:szCs w:val="24"/>
              </w:rPr>
              <w:t>Netaikoma</w:t>
            </w:r>
          </w:p>
        </w:tc>
      </w:tr>
      <w:tr w:rsidR="00E2518A" w:rsidRPr="00F429BB" w14:paraId="2135232A" w14:textId="77777777" w:rsidTr="00EC641C">
        <w:trPr>
          <w:trHeight w:val="300"/>
        </w:trPr>
        <w:tc>
          <w:tcPr>
            <w:tcW w:w="2704" w:type="dxa"/>
            <w:gridSpan w:val="2"/>
          </w:tcPr>
          <w:p w14:paraId="0268FD12" w14:textId="77777777" w:rsidR="00E2518A" w:rsidRPr="00F429BB" w:rsidRDefault="00E2518A" w:rsidP="00E2518A">
            <w:pPr>
              <w:rPr>
                <w:b/>
                <w:bCs/>
                <w:kern w:val="2"/>
                <w:szCs w:val="24"/>
              </w:rPr>
            </w:pPr>
            <w:r w:rsidRPr="00F429BB">
              <w:rPr>
                <w:b/>
                <w:bCs/>
                <w:kern w:val="2"/>
                <w:szCs w:val="24"/>
              </w:rPr>
              <w:t xml:space="preserve">8.2. Sutarties įvykdymo užtikrinimo pateikimas </w:t>
            </w:r>
          </w:p>
        </w:tc>
        <w:tc>
          <w:tcPr>
            <w:tcW w:w="6831" w:type="dxa"/>
            <w:gridSpan w:val="2"/>
          </w:tcPr>
          <w:p w14:paraId="10C15516" w14:textId="77777777" w:rsidR="00E2518A" w:rsidRPr="00F429BB" w:rsidRDefault="00E2518A" w:rsidP="00E2518A">
            <w:pPr>
              <w:rPr>
                <w:kern w:val="2"/>
                <w:szCs w:val="24"/>
              </w:rPr>
            </w:pPr>
            <w:r w:rsidRPr="00F429BB">
              <w:rPr>
                <w:kern w:val="2"/>
                <w:szCs w:val="24"/>
              </w:rPr>
              <w:t>Netaikoma</w:t>
            </w:r>
          </w:p>
          <w:p w14:paraId="63E9F3A6" w14:textId="77777777" w:rsidR="00E2518A" w:rsidRPr="00F429BB" w:rsidRDefault="00E2518A" w:rsidP="00E2518A">
            <w:pPr>
              <w:rPr>
                <w:kern w:val="2"/>
                <w:szCs w:val="24"/>
              </w:rPr>
            </w:pPr>
          </w:p>
        </w:tc>
      </w:tr>
      <w:tr w:rsidR="00E2518A" w:rsidRPr="00F429BB" w14:paraId="2EC58E49" w14:textId="77777777" w:rsidTr="00EC641C">
        <w:trPr>
          <w:trHeight w:val="300"/>
        </w:trPr>
        <w:tc>
          <w:tcPr>
            <w:tcW w:w="9535" w:type="dxa"/>
            <w:gridSpan w:val="4"/>
          </w:tcPr>
          <w:p w14:paraId="0E92BF67" w14:textId="77777777" w:rsidR="00E2518A" w:rsidRPr="00F429BB" w:rsidRDefault="00E2518A" w:rsidP="00E2518A">
            <w:pPr>
              <w:ind w:firstLine="720"/>
              <w:jc w:val="center"/>
              <w:rPr>
                <w:b/>
                <w:bCs/>
                <w:kern w:val="2"/>
                <w:szCs w:val="24"/>
              </w:rPr>
            </w:pPr>
            <w:r w:rsidRPr="00F429BB">
              <w:rPr>
                <w:b/>
                <w:bCs/>
                <w:kern w:val="2"/>
                <w:szCs w:val="24"/>
              </w:rPr>
              <w:t>9. ŠALIŲ ATSAKOMYBĖ</w:t>
            </w:r>
            <w:r w:rsidRPr="00F429BB">
              <w:rPr>
                <w:b/>
                <w:bCs/>
                <w:kern w:val="2"/>
                <w:szCs w:val="24"/>
              </w:rPr>
              <w:tab/>
            </w:r>
          </w:p>
        </w:tc>
      </w:tr>
      <w:tr w:rsidR="00E2518A" w:rsidRPr="00F429BB" w14:paraId="19C5D7DC" w14:textId="77777777" w:rsidTr="00EC641C">
        <w:trPr>
          <w:trHeight w:val="300"/>
        </w:trPr>
        <w:tc>
          <w:tcPr>
            <w:tcW w:w="2704" w:type="dxa"/>
            <w:gridSpan w:val="2"/>
          </w:tcPr>
          <w:p w14:paraId="6BF06560" w14:textId="77777777" w:rsidR="00E2518A" w:rsidRPr="00F429BB" w:rsidRDefault="00E2518A" w:rsidP="00E2518A">
            <w:pPr>
              <w:rPr>
                <w:b/>
                <w:bCs/>
                <w:kern w:val="2"/>
                <w:szCs w:val="24"/>
              </w:rPr>
            </w:pPr>
            <w:r w:rsidRPr="00F429BB">
              <w:rPr>
                <w:b/>
                <w:bCs/>
                <w:kern w:val="2"/>
                <w:szCs w:val="24"/>
              </w:rPr>
              <w:t>9.1. Pirkėjui taikomos netesybos už mokėjimų pagal Sutartį vėlavimą</w:t>
            </w:r>
          </w:p>
        </w:tc>
        <w:tc>
          <w:tcPr>
            <w:tcW w:w="6831" w:type="dxa"/>
            <w:gridSpan w:val="2"/>
          </w:tcPr>
          <w:p w14:paraId="006E126F" w14:textId="47C32B1D" w:rsidR="00E2518A" w:rsidRPr="00F429BB" w:rsidRDefault="00E2518A" w:rsidP="00E2518A">
            <w:pPr>
              <w:spacing w:line="259" w:lineRule="auto"/>
              <w:jc w:val="both"/>
              <w:rPr>
                <w:color w:val="000000"/>
                <w:kern w:val="2"/>
                <w:szCs w:val="24"/>
              </w:rPr>
            </w:pPr>
            <w:r w:rsidRPr="00F429BB">
              <w:rPr>
                <w:color w:val="000000"/>
                <w:kern w:val="2"/>
                <w:szCs w:val="24"/>
              </w:rPr>
              <w:t>Jei Pirkėjas, gavęs tinkamai pateiktą ir užpildytą Sąskaitą, uždelsia atsiskaityti už tinkam</w:t>
            </w:r>
            <w:r>
              <w:rPr>
                <w:color w:val="000000"/>
                <w:kern w:val="2"/>
                <w:szCs w:val="24"/>
              </w:rPr>
              <w:t>ą</w:t>
            </w:r>
            <w:r w:rsidRPr="00F429BB">
              <w:rPr>
                <w:color w:val="000000"/>
                <w:kern w:val="2"/>
                <w:szCs w:val="24"/>
              </w:rPr>
              <w:t xml:space="preserve"> Tiekėjo perduot</w:t>
            </w:r>
            <w:r>
              <w:rPr>
                <w:color w:val="000000"/>
                <w:kern w:val="2"/>
                <w:szCs w:val="24"/>
              </w:rPr>
              <w:t>ą</w:t>
            </w:r>
            <w:r w:rsidRPr="00F429BB">
              <w:rPr>
                <w:color w:val="000000"/>
                <w:kern w:val="2"/>
                <w:szCs w:val="24"/>
              </w:rPr>
              <w:t xml:space="preserve"> kokybišk</w:t>
            </w:r>
            <w:r>
              <w:rPr>
                <w:color w:val="000000"/>
                <w:kern w:val="2"/>
                <w:szCs w:val="24"/>
              </w:rPr>
              <w:t>ą</w:t>
            </w:r>
            <w:r w:rsidRPr="00F429BB">
              <w:rPr>
                <w:color w:val="000000"/>
                <w:kern w:val="2"/>
                <w:szCs w:val="24"/>
              </w:rPr>
              <w:t xml:space="preserve"> Prek</w:t>
            </w:r>
            <w:r>
              <w:rPr>
                <w:color w:val="000000"/>
                <w:kern w:val="2"/>
                <w:szCs w:val="24"/>
              </w:rPr>
              <w:t>ę</w:t>
            </w:r>
            <w:r w:rsidRPr="00F429BB">
              <w:rPr>
                <w:color w:val="000000"/>
                <w:kern w:val="2"/>
                <w:szCs w:val="24"/>
              </w:rPr>
              <w:t xml:space="preserve"> per Sutartyje nurodytą terminą, Tiekėjas nuo kitos nei nustatytas terminas dienos skaičiuoja </w:t>
            </w:r>
            <w:r w:rsidRPr="00E869E2">
              <w:rPr>
                <w:color w:val="000000"/>
                <w:kern w:val="2"/>
                <w:szCs w:val="24"/>
              </w:rPr>
              <w:t xml:space="preserve">Pirkėjui </w:t>
            </w:r>
            <w:r w:rsidRPr="00E869E2">
              <w:rPr>
                <w:kern w:val="2"/>
                <w:szCs w:val="24"/>
              </w:rPr>
              <w:t>0,0</w:t>
            </w:r>
            <w:r w:rsidR="00E869E2" w:rsidRPr="00E869E2">
              <w:rPr>
                <w:kern w:val="2"/>
                <w:szCs w:val="24"/>
              </w:rPr>
              <w:t>3</w:t>
            </w:r>
            <w:r w:rsidRPr="00F429BB">
              <w:rPr>
                <w:kern w:val="2"/>
                <w:szCs w:val="24"/>
              </w:rPr>
              <w:t xml:space="preserve"> (</w:t>
            </w:r>
            <w:r w:rsidR="00E869E2">
              <w:rPr>
                <w:kern w:val="2"/>
                <w:szCs w:val="24"/>
              </w:rPr>
              <w:t xml:space="preserve">trys </w:t>
            </w:r>
            <w:r w:rsidRPr="00F429BB">
              <w:rPr>
                <w:kern w:val="2"/>
                <w:szCs w:val="24"/>
              </w:rPr>
              <w:t>šimtosios) procento dydžio delspinigius nuo neapmokėtos sumos be PVM už kiekvieną vėlavimo dieną.</w:t>
            </w:r>
          </w:p>
        </w:tc>
      </w:tr>
      <w:tr w:rsidR="00E2518A" w:rsidRPr="00F429BB" w14:paraId="40AC4140" w14:textId="77777777" w:rsidTr="00EC641C">
        <w:trPr>
          <w:trHeight w:val="300"/>
        </w:trPr>
        <w:tc>
          <w:tcPr>
            <w:tcW w:w="2704" w:type="dxa"/>
            <w:gridSpan w:val="2"/>
          </w:tcPr>
          <w:p w14:paraId="55F6DADA" w14:textId="77777777" w:rsidR="00E2518A" w:rsidRPr="00F429BB" w:rsidRDefault="00E2518A" w:rsidP="00E2518A">
            <w:pPr>
              <w:rPr>
                <w:b/>
                <w:bCs/>
                <w:kern w:val="2"/>
                <w:szCs w:val="24"/>
              </w:rPr>
            </w:pPr>
            <w:r w:rsidRPr="00F429BB">
              <w:rPr>
                <w:b/>
                <w:bCs/>
                <w:kern w:val="2"/>
                <w:szCs w:val="24"/>
              </w:rPr>
              <w:lastRenderedPageBreak/>
              <w:t>9.2. Tiekėjui taikomos netesybos</w:t>
            </w:r>
          </w:p>
        </w:tc>
        <w:tc>
          <w:tcPr>
            <w:tcW w:w="6831" w:type="dxa"/>
            <w:gridSpan w:val="2"/>
          </w:tcPr>
          <w:p w14:paraId="7A36D0EB" w14:textId="479B1BF9" w:rsidR="00E2518A" w:rsidRPr="00F429BB" w:rsidRDefault="00E2518A" w:rsidP="00E2518A">
            <w:pPr>
              <w:jc w:val="both"/>
              <w:rPr>
                <w:kern w:val="2"/>
                <w:szCs w:val="24"/>
              </w:rPr>
            </w:pPr>
            <w:r w:rsidRPr="00F429BB">
              <w:rPr>
                <w:kern w:val="2"/>
                <w:szCs w:val="24"/>
              </w:rPr>
              <w:t>9</w:t>
            </w:r>
            <w:r w:rsidRPr="00F429BB">
              <w:rPr>
                <w:kern w:val="2"/>
                <w:szCs w:val="24"/>
                <w:lang w:val="en-US"/>
              </w:rPr>
              <w:t xml:space="preserve">.2.1. </w:t>
            </w:r>
            <w:r w:rsidRPr="00F429BB">
              <w:rPr>
                <w:kern w:val="2"/>
                <w:szCs w:val="24"/>
              </w:rPr>
              <w:t>Jeigu Tiekėjas vėluoja vykdyti užsakymą, tiekti Prek</w:t>
            </w:r>
            <w:r>
              <w:rPr>
                <w:kern w:val="2"/>
                <w:szCs w:val="24"/>
              </w:rPr>
              <w:t>ę</w:t>
            </w:r>
            <w:r w:rsidRPr="00F429BB">
              <w:rPr>
                <w:kern w:val="2"/>
                <w:szCs w:val="24"/>
              </w:rPr>
              <w:t xml:space="preserve"> ar ištaisyti jų trūkumus arba nevykdo kitų sutartinių įsipareigojimų, </w:t>
            </w:r>
            <w:r>
              <w:rPr>
                <w:kern w:val="2"/>
                <w:szCs w:val="24"/>
              </w:rPr>
              <w:t>Pirkėjas</w:t>
            </w:r>
            <w:r w:rsidRPr="00F429BB">
              <w:rPr>
                <w:kern w:val="2"/>
                <w:szCs w:val="24"/>
              </w:rPr>
              <w:t xml:space="preserve"> nuo kitos nei nustatytas terminas dienos Tiekėjui skaičiuoja </w:t>
            </w:r>
            <w:r w:rsidRPr="00E869E2">
              <w:rPr>
                <w:kern w:val="2"/>
                <w:szCs w:val="24"/>
              </w:rPr>
              <w:t>0,0</w:t>
            </w:r>
            <w:r w:rsidR="00E869E2">
              <w:rPr>
                <w:kern w:val="2"/>
                <w:szCs w:val="24"/>
              </w:rPr>
              <w:t>3</w:t>
            </w:r>
            <w:r w:rsidRPr="00F429BB">
              <w:rPr>
                <w:kern w:val="2"/>
                <w:szCs w:val="24"/>
              </w:rPr>
              <w:t xml:space="preserve"> (</w:t>
            </w:r>
            <w:r w:rsidR="00E869E2">
              <w:rPr>
                <w:kern w:val="2"/>
                <w:szCs w:val="24"/>
              </w:rPr>
              <w:t xml:space="preserve">trys </w:t>
            </w:r>
            <w:r w:rsidRPr="00F429BB">
              <w:rPr>
                <w:kern w:val="2"/>
                <w:szCs w:val="24"/>
              </w:rPr>
              <w:t>šimtosios) procento dydžio delspinigius už kiekvieną uždelstą dieną nuo laiku neperduotų Prek</w:t>
            </w:r>
            <w:r>
              <w:rPr>
                <w:kern w:val="2"/>
                <w:szCs w:val="24"/>
              </w:rPr>
              <w:t>ės</w:t>
            </w:r>
            <w:r w:rsidRPr="00F429BB">
              <w:rPr>
                <w:kern w:val="2"/>
                <w:szCs w:val="24"/>
              </w:rPr>
              <w:t xml:space="preserve"> ar Prek</w:t>
            </w:r>
            <w:r>
              <w:rPr>
                <w:kern w:val="2"/>
                <w:szCs w:val="24"/>
              </w:rPr>
              <w:t>ės</w:t>
            </w:r>
            <w:r w:rsidRPr="00F429BB">
              <w:rPr>
                <w:kern w:val="2"/>
                <w:szCs w:val="24"/>
              </w:rPr>
              <w:t>, turinči</w:t>
            </w:r>
            <w:r>
              <w:rPr>
                <w:kern w:val="2"/>
                <w:szCs w:val="24"/>
              </w:rPr>
              <w:t xml:space="preserve">os </w:t>
            </w:r>
            <w:r w:rsidRPr="00F429BB">
              <w:rPr>
                <w:kern w:val="2"/>
                <w:szCs w:val="24"/>
              </w:rPr>
              <w:t>trūkumų, kainos be PVM.</w:t>
            </w:r>
          </w:p>
          <w:p w14:paraId="23F9C94C" w14:textId="77777777" w:rsidR="00E2518A" w:rsidRPr="00F429BB" w:rsidRDefault="00E2518A" w:rsidP="00E2518A">
            <w:pPr>
              <w:jc w:val="both"/>
              <w:rPr>
                <w:b/>
                <w:bCs/>
                <w:kern w:val="2"/>
                <w:szCs w:val="24"/>
              </w:rPr>
            </w:pPr>
            <w:r w:rsidRPr="00F429BB">
              <w:rPr>
                <w:kern w:val="2"/>
                <w:szCs w:val="24"/>
              </w:rPr>
              <w:t>9.2.2.</w:t>
            </w:r>
            <w:r w:rsidRPr="00F429BB">
              <w:rPr>
                <w:kern w:val="2"/>
                <w:szCs w:val="24"/>
                <w:lang w:val="en-US"/>
              </w:rPr>
              <w:t xml:space="preserve"> </w:t>
            </w:r>
            <w:r w:rsidRPr="00F429BB">
              <w:rPr>
                <w:kern w:val="2"/>
                <w:szCs w:val="24"/>
              </w:rPr>
              <w:t>Tiekėjas privalo sumokėti Pirkėjui netesybas per 30 (trisdešimt) dienų nuo Pirkėjo pareikalavimo.</w:t>
            </w:r>
          </w:p>
        </w:tc>
      </w:tr>
      <w:tr w:rsidR="00E2518A" w:rsidRPr="00F429BB" w14:paraId="21785C9B" w14:textId="77777777" w:rsidTr="00EC641C">
        <w:trPr>
          <w:trHeight w:val="300"/>
        </w:trPr>
        <w:tc>
          <w:tcPr>
            <w:tcW w:w="2704" w:type="dxa"/>
            <w:gridSpan w:val="2"/>
          </w:tcPr>
          <w:p w14:paraId="2B500985" w14:textId="77777777" w:rsidR="00E2518A" w:rsidRPr="00F429BB" w:rsidRDefault="00E2518A" w:rsidP="00E2518A">
            <w:pPr>
              <w:rPr>
                <w:b/>
                <w:bCs/>
                <w:kern w:val="2"/>
                <w:szCs w:val="24"/>
              </w:rPr>
            </w:pPr>
            <w:r w:rsidRPr="00F429BB">
              <w:rPr>
                <w:b/>
                <w:bCs/>
                <w:kern w:val="2"/>
                <w:szCs w:val="24"/>
              </w:rPr>
              <w:t>9.3. Tiekėjui / Pirkėjui taikoma bauda nutraukus Sutartį dėl esminio Sutarties pažeidimo</w:t>
            </w:r>
          </w:p>
        </w:tc>
        <w:tc>
          <w:tcPr>
            <w:tcW w:w="6831" w:type="dxa"/>
            <w:gridSpan w:val="2"/>
          </w:tcPr>
          <w:p w14:paraId="388A01EB" w14:textId="6657BB32" w:rsidR="00E2518A" w:rsidRPr="00421283" w:rsidRDefault="00E2518A" w:rsidP="00E2518A">
            <w:pPr>
              <w:jc w:val="both"/>
              <w:rPr>
                <w:kern w:val="2"/>
                <w:szCs w:val="24"/>
                <w:highlight w:val="green"/>
              </w:rPr>
            </w:pPr>
            <w:r>
              <w:rPr>
                <w:rFonts w:eastAsia="Arial Unicode MS"/>
                <w:color w:val="000000"/>
                <w:szCs w:val="24"/>
                <w:bdr w:val="none" w:sz="0" w:space="0" w:color="auto" w:frame="1"/>
                <w:lang w:eastAsia="lt-LT"/>
              </w:rPr>
              <w:t>Netaikoma</w:t>
            </w:r>
          </w:p>
        </w:tc>
      </w:tr>
      <w:tr w:rsidR="00E2518A" w:rsidRPr="00F429BB" w14:paraId="44184F12" w14:textId="77777777" w:rsidTr="00EC641C">
        <w:trPr>
          <w:trHeight w:val="300"/>
        </w:trPr>
        <w:tc>
          <w:tcPr>
            <w:tcW w:w="2704" w:type="dxa"/>
            <w:gridSpan w:val="2"/>
          </w:tcPr>
          <w:p w14:paraId="21855DAF" w14:textId="77777777" w:rsidR="00E2518A" w:rsidRPr="00F429BB" w:rsidRDefault="00E2518A" w:rsidP="00E2518A">
            <w:pPr>
              <w:rPr>
                <w:b/>
                <w:bCs/>
                <w:kern w:val="2"/>
                <w:szCs w:val="24"/>
              </w:rPr>
            </w:pPr>
            <w:r w:rsidRPr="00F429BB">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1467BEF8" w14:textId="77777777" w:rsidR="00E2518A" w:rsidRPr="00F429BB" w:rsidRDefault="00E2518A" w:rsidP="00E2518A">
            <w:pPr>
              <w:rPr>
                <w:color w:val="000000"/>
                <w:kern w:val="2"/>
                <w:szCs w:val="24"/>
              </w:rPr>
            </w:pPr>
            <w:r w:rsidRPr="00F429BB">
              <w:rPr>
                <w:color w:val="000000"/>
                <w:kern w:val="2"/>
                <w:szCs w:val="24"/>
              </w:rPr>
              <w:t>Netaikoma</w:t>
            </w:r>
          </w:p>
          <w:p w14:paraId="6B15F301" w14:textId="77777777" w:rsidR="00E2518A" w:rsidRPr="00F429BB" w:rsidRDefault="00E2518A" w:rsidP="00E2518A">
            <w:pPr>
              <w:rPr>
                <w:kern w:val="2"/>
                <w:szCs w:val="24"/>
              </w:rPr>
            </w:pPr>
          </w:p>
        </w:tc>
      </w:tr>
      <w:tr w:rsidR="00E2518A" w:rsidRPr="00F429BB" w14:paraId="154A71A4" w14:textId="77777777" w:rsidTr="00EC641C">
        <w:trPr>
          <w:trHeight w:val="300"/>
        </w:trPr>
        <w:tc>
          <w:tcPr>
            <w:tcW w:w="2704" w:type="dxa"/>
            <w:gridSpan w:val="2"/>
          </w:tcPr>
          <w:p w14:paraId="739E39FB" w14:textId="77777777" w:rsidR="00E2518A" w:rsidRPr="00F429BB" w:rsidRDefault="00E2518A" w:rsidP="00E2518A">
            <w:pPr>
              <w:rPr>
                <w:b/>
                <w:bCs/>
                <w:kern w:val="2"/>
                <w:szCs w:val="24"/>
              </w:rPr>
            </w:pPr>
            <w:r w:rsidRPr="00F429BB">
              <w:rPr>
                <w:b/>
                <w:bCs/>
                <w:kern w:val="2"/>
                <w:szCs w:val="24"/>
              </w:rPr>
              <w:t>9.5. Tiekėjui taikomos baudos dėl aplinkosauginių ir (arba) socialinių kriterijų nesilaikymo</w:t>
            </w:r>
          </w:p>
        </w:tc>
        <w:tc>
          <w:tcPr>
            <w:tcW w:w="6831" w:type="dxa"/>
            <w:gridSpan w:val="2"/>
          </w:tcPr>
          <w:p w14:paraId="1C70250F" w14:textId="42259F53" w:rsidR="00E2518A" w:rsidRPr="00421283" w:rsidRDefault="00E2518A" w:rsidP="00E2518A">
            <w:pPr>
              <w:jc w:val="both"/>
              <w:rPr>
                <w:kern w:val="2"/>
                <w:szCs w:val="24"/>
              </w:rPr>
            </w:pPr>
            <w:r>
              <w:rPr>
                <w:kern w:val="2"/>
                <w:szCs w:val="24"/>
              </w:rPr>
              <w:t>Netaikoma</w:t>
            </w:r>
          </w:p>
        </w:tc>
      </w:tr>
      <w:tr w:rsidR="00E2518A" w:rsidRPr="00F429BB" w14:paraId="595E32C9" w14:textId="77777777" w:rsidTr="00EC641C">
        <w:trPr>
          <w:trHeight w:val="300"/>
        </w:trPr>
        <w:tc>
          <w:tcPr>
            <w:tcW w:w="2704" w:type="dxa"/>
            <w:gridSpan w:val="2"/>
          </w:tcPr>
          <w:p w14:paraId="63F6551A" w14:textId="77777777" w:rsidR="00E2518A" w:rsidRPr="00F429BB" w:rsidRDefault="00E2518A" w:rsidP="00E2518A">
            <w:pPr>
              <w:rPr>
                <w:b/>
                <w:bCs/>
                <w:kern w:val="2"/>
                <w:szCs w:val="24"/>
              </w:rPr>
            </w:pPr>
            <w:r w:rsidRPr="00F429BB">
              <w:rPr>
                <w:b/>
                <w:bCs/>
                <w:kern w:val="2"/>
                <w:szCs w:val="24"/>
              </w:rPr>
              <w:t>9.6. Tiekėjui / Pirkėjui taikoma bauda dėl konfidencialumo reikalavimų nesilaikymo</w:t>
            </w:r>
          </w:p>
        </w:tc>
        <w:tc>
          <w:tcPr>
            <w:tcW w:w="6831" w:type="dxa"/>
            <w:gridSpan w:val="2"/>
          </w:tcPr>
          <w:p w14:paraId="7C2BACF2" w14:textId="77777777" w:rsidR="00E2518A" w:rsidRPr="00F429BB" w:rsidRDefault="00E2518A" w:rsidP="00E2518A">
            <w:pPr>
              <w:rPr>
                <w:kern w:val="2"/>
                <w:szCs w:val="24"/>
              </w:rPr>
            </w:pPr>
            <w:r w:rsidRPr="00F429BB">
              <w:rPr>
                <w:kern w:val="2"/>
                <w:szCs w:val="24"/>
              </w:rPr>
              <w:t>Netaikoma</w:t>
            </w:r>
          </w:p>
          <w:p w14:paraId="3296AC56" w14:textId="77777777" w:rsidR="00E2518A" w:rsidRPr="00421283" w:rsidRDefault="00E2518A" w:rsidP="00E2518A">
            <w:pPr>
              <w:rPr>
                <w:kern w:val="2"/>
                <w:szCs w:val="24"/>
              </w:rPr>
            </w:pPr>
          </w:p>
        </w:tc>
      </w:tr>
      <w:tr w:rsidR="00E2518A" w:rsidRPr="00F429BB" w14:paraId="7791B0D8" w14:textId="77777777" w:rsidTr="00EC641C">
        <w:trPr>
          <w:trHeight w:val="300"/>
        </w:trPr>
        <w:tc>
          <w:tcPr>
            <w:tcW w:w="2704" w:type="dxa"/>
            <w:gridSpan w:val="2"/>
          </w:tcPr>
          <w:p w14:paraId="0DCF372B" w14:textId="77777777" w:rsidR="00E2518A" w:rsidRPr="00F429BB" w:rsidRDefault="00E2518A" w:rsidP="00E2518A">
            <w:pPr>
              <w:rPr>
                <w:b/>
                <w:bCs/>
                <w:kern w:val="2"/>
                <w:szCs w:val="24"/>
              </w:rPr>
            </w:pPr>
            <w:r w:rsidRPr="00F429BB">
              <w:rPr>
                <w:b/>
                <w:bCs/>
                <w:kern w:val="2"/>
                <w:szCs w:val="24"/>
              </w:rPr>
              <w:t xml:space="preserve">9.7. Tiekėjui taikomos netesybos dėl pirkimo dokumentuose nustatytų kokybinių kriterijų </w:t>
            </w:r>
            <w:proofErr w:type="spellStart"/>
            <w:r w:rsidRPr="00F429BB">
              <w:rPr>
                <w:b/>
                <w:bCs/>
                <w:kern w:val="2"/>
                <w:szCs w:val="24"/>
              </w:rPr>
              <w:t>nepasiekimo</w:t>
            </w:r>
            <w:proofErr w:type="spellEnd"/>
            <w:r w:rsidRPr="00F429BB">
              <w:rPr>
                <w:b/>
                <w:bCs/>
                <w:kern w:val="2"/>
                <w:szCs w:val="24"/>
              </w:rPr>
              <w:t xml:space="preserve"> Sutarties vykdymo metu</w:t>
            </w:r>
          </w:p>
        </w:tc>
        <w:tc>
          <w:tcPr>
            <w:tcW w:w="6831" w:type="dxa"/>
            <w:gridSpan w:val="2"/>
          </w:tcPr>
          <w:p w14:paraId="6184208B" w14:textId="77777777" w:rsidR="00E2518A" w:rsidRPr="00421283" w:rsidRDefault="00E2518A" w:rsidP="00E2518A">
            <w:pPr>
              <w:rPr>
                <w:kern w:val="2"/>
                <w:szCs w:val="24"/>
              </w:rPr>
            </w:pPr>
            <w:r w:rsidRPr="00F429BB">
              <w:rPr>
                <w:kern w:val="2"/>
                <w:szCs w:val="24"/>
              </w:rPr>
              <w:t xml:space="preserve">Netaikoma </w:t>
            </w:r>
          </w:p>
          <w:p w14:paraId="24E16FFB" w14:textId="77777777" w:rsidR="00E2518A" w:rsidRPr="00421283" w:rsidRDefault="00E2518A" w:rsidP="00E2518A">
            <w:pPr>
              <w:rPr>
                <w:kern w:val="2"/>
                <w:szCs w:val="24"/>
              </w:rPr>
            </w:pPr>
          </w:p>
        </w:tc>
      </w:tr>
      <w:tr w:rsidR="00E2518A" w:rsidRPr="00F429BB" w14:paraId="762AF424" w14:textId="77777777" w:rsidTr="00EC641C">
        <w:trPr>
          <w:trHeight w:val="300"/>
        </w:trPr>
        <w:tc>
          <w:tcPr>
            <w:tcW w:w="2704" w:type="dxa"/>
            <w:gridSpan w:val="2"/>
          </w:tcPr>
          <w:p w14:paraId="2B3A454E" w14:textId="77777777" w:rsidR="00E2518A" w:rsidRPr="00F429BB" w:rsidRDefault="00E2518A" w:rsidP="00E2518A">
            <w:pPr>
              <w:rPr>
                <w:b/>
                <w:bCs/>
                <w:kern w:val="2"/>
                <w:szCs w:val="24"/>
                <w:lang w:val="en-US"/>
              </w:rPr>
            </w:pPr>
            <w:r w:rsidRPr="00F429BB">
              <w:rPr>
                <w:b/>
                <w:bCs/>
                <w:kern w:val="2"/>
                <w:szCs w:val="24"/>
                <w:lang w:val="en-US"/>
              </w:rPr>
              <w:t xml:space="preserve">9.8. </w:t>
            </w:r>
            <w:r w:rsidRPr="00F429BB">
              <w:rPr>
                <w:b/>
                <w:bCs/>
                <w:kern w:val="2"/>
                <w:szCs w:val="24"/>
              </w:rPr>
              <w:t>Tiekėjui taikomos netesybos dėl Sutarties įvykdymo užtikrinimo nepratęsimo</w:t>
            </w:r>
          </w:p>
        </w:tc>
        <w:tc>
          <w:tcPr>
            <w:tcW w:w="6831" w:type="dxa"/>
            <w:gridSpan w:val="2"/>
          </w:tcPr>
          <w:p w14:paraId="75819E78" w14:textId="77777777" w:rsidR="00E2518A" w:rsidRPr="00F429BB" w:rsidRDefault="00E2518A" w:rsidP="00E2518A">
            <w:pPr>
              <w:rPr>
                <w:kern w:val="2"/>
                <w:szCs w:val="24"/>
              </w:rPr>
            </w:pPr>
            <w:r w:rsidRPr="00F429BB">
              <w:rPr>
                <w:kern w:val="2"/>
                <w:szCs w:val="24"/>
              </w:rPr>
              <w:t>Netaikoma</w:t>
            </w:r>
          </w:p>
          <w:p w14:paraId="08A95955" w14:textId="77777777" w:rsidR="00E2518A" w:rsidRPr="00421283" w:rsidRDefault="00E2518A" w:rsidP="00E2518A">
            <w:pPr>
              <w:rPr>
                <w:kern w:val="2"/>
                <w:szCs w:val="24"/>
              </w:rPr>
            </w:pPr>
          </w:p>
          <w:p w14:paraId="63D4CF8B" w14:textId="77777777" w:rsidR="00E2518A" w:rsidRPr="00421283" w:rsidRDefault="00E2518A" w:rsidP="00E2518A">
            <w:pPr>
              <w:rPr>
                <w:kern w:val="2"/>
                <w:szCs w:val="24"/>
              </w:rPr>
            </w:pPr>
          </w:p>
        </w:tc>
      </w:tr>
      <w:tr w:rsidR="00E2518A" w:rsidRPr="00F429BB" w14:paraId="22C6550C" w14:textId="77777777" w:rsidTr="00EC641C">
        <w:trPr>
          <w:trHeight w:val="300"/>
        </w:trPr>
        <w:tc>
          <w:tcPr>
            <w:tcW w:w="2704" w:type="dxa"/>
            <w:gridSpan w:val="2"/>
          </w:tcPr>
          <w:p w14:paraId="68E4F173" w14:textId="77777777" w:rsidR="00E2518A" w:rsidRPr="00F429BB" w:rsidRDefault="00E2518A" w:rsidP="00E2518A">
            <w:pPr>
              <w:rPr>
                <w:b/>
                <w:bCs/>
                <w:kern w:val="2"/>
                <w:szCs w:val="24"/>
                <w:lang w:val="en-US"/>
              </w:rPr>
            </w:pPr>
            <w:r w:rsidRPr="00F429BB">
              <w:rPr>
                <w:b/>
                <w:bCs/>
                <w:kern w:val="2"/>
                <w:szCs w:val="24"/>
                <w:lang w:val="en-US"/>
              </w:rPr>
              <w:t xml:space="preserve">9.9. </w:t>
            </w:r>
            <w:r w:rsidRPr="00F429BB">
              <w:rPr>
                <w:b/>
                <w:bCs/>
                <w:kern w:val="2"/>
                <w:szCs w:val="24"/>
              </w:rPr>
              <w:t>Kitos netesybos</w:t>
            </w:r>
          </w:p>
        </w:tc>
        <w:tc>
          <w:tcPr>
            <w:tcW w:w="6831" w:type="dxa"/>
            <w:gridSpan w:val="2"/>
          </w:tcPr>
          <w:p w14:paraId="320FCA08" w14:textId="77777777" w:rsidR="00E2518A" w:rsidRPr="00F429BB" w:rsidRDefault="00E2518A" w:rsidP="00E2518A">
            <w:pPr>
              <w:rPr>
                <w:kern w:val="2"/>
                <w:szCs w:val="24"/>
              </w:rPr>
            </w:pPr>
            <w:r w:rsidRPr="00F429BB">
              <w:rPr>
                <w:kern w:val="2"/>
                <w:szCs w:val="24"/>
              </w:rPr>
              <w:t>Netaikoma</w:t>
            </w:r>
          </w:p>
        </w:tc>
      </w:tr>
      <w:tr w:rsidR="00E2518A" w:rsidRPr="00F429BB" w14:paraId="3E8DA357" w14:textId="77777777" w:rsidTr="00EC641C">
        <w:trPr>
          <w:trHeight w:val="300"/>
        </w:trPr>
        <w:tc>
          <w:tcPr>
            <w:tcW w:w="9535" w:type="dxa"/>
            <w:gridSpan w:val="4"/>
          </w:tcPr>
          <w:p w14:paraId="2DB9736B" w14:textId="77777777" w:rsidR="00E2518A" w:rsidRPr="00F429BB" w:rsidRDefault="00E2518A" w:rsidP="00E2518A">
            <w:pPr>
              <w:jc w:val="center"/>
              <w:rPr>
                <w:b/>
                <w:bCs/>
                <w:kern w:val="2"/>
                <w:szCs w:val="24"/>
              </w:rPr>
            </w:pPr>
            <w:r w:rsidRPr="00F429BB">
              <w:rPr>
                <w:b/>
                <w:bCs/>
                <w:kern w:val="2"/>
                <w:szCs w:val="24"/>
              </w:rPr>
              <w:t>10. SUTARTIES GALIOJIMAS IR KEITIMAS</w:t>
            </w:r>
          </w:p>
        </w:tc>
      </w:tr>
      <w:tr w:rsidR="00E2518A" w:rsidRPr="00F429BB" w14:paraId="1F9C93EC" w14:textId="77777777" w:rsidTr="00EC641C">
        <w:trPr>
          <w:trHeight w:val="300"/>
        </w:trPr>
        <w:tc>
          <w:tcPr>
            <w:tcW w:w="2704" w:type="dxa"/>
            <w:gridSpan w:val="2"/>
          </w:tcPr>
          <w:p w14:paraId="5AC027C8" w14:textId="77777777" w:rsidR="00E2518A" w:rsidRPr="00F429BB" w:rsidRDefault="00E2518A" w:rsidP="00E2518A">
            <w:pPr>
              <w:rPr>
                <w:b/>
                <w:bCs/>
                <w:kern w:val="2"/>
                <w:szCs w:val="24"/>
              </w:rPr>
            </w:pPr>
            <w:r w:rsidRPr="00F429BB">
              <w:rPr>
                <w:b/>
                <w:bCs/>
                <w:kern w:val="2"/>
                <w:szCs w:val="24"/>
              </w:rPr>
              <w:lastRenderedPageBreak/>
              <w:t>10.1. Sutarties sudarymas ir įsigaliojimas</w:t>
            </w:r>
          </w:p>
        </w:tc>
        <w:tc>
          <w:tcPr>
            <w:tcW w:w="6831" w:type="dxa"/>
            <w:gridSpan w:val="2"/>
          </w:tcPr>
          <w:p w14:paraId="0C331AEC" w14:textId="2C812E04" w:rsidR="00E2518A" w:rsidRPr="00421283" w:rsidRDefault="00E2518A" w:rsidP="00E2518A">
            <w:pPr>
              <w:jc w:val="both"/>
              <w:rPr>
                <w:kern w:val="2"/>
                <w:szCs w:val="24"/>
              </w:rPr>
            </w:pPr>
            <w:r w:rsidRPr="00F429BB">
              <w:rPr>
                <w:kern w:val="2"/>
                <w:szCs w:val="24"/>
              </w:rPr>
              <w:t>Ši Sutartis laikoma sudaryta ir įsigalioja nuo Sutarties pasirašymo dienos (antrosios Šalies pasirašymo dieną).</w:t>
            </w:r>
          </w:p>
        </w:tc>
      </w:tr>
      <w:tr w:rsidR="00E2518A" w:rsidRPr="00F429BB" w14:paraId="3FC1C312" w14:textId="77777777" w:rsidTr="00EC641C">
        <w:trPr>
          <w:trHeight w:val="300"/>
        </w:trPr>
        <w:tc>
          <w:tcPr>
            <w:tcW w:w="2704" w:type="dxa"/>
            <w:gridSpan w:val="2"/>
          </w:tcPr>
          <w:p w14:paraId="54E38373" w14:textId="77777777" w:rsidR="00E2518A" w:rsidRPr="00F429BB" w:rsidRDefault="00E2518A" w:rsidP="00E2518A">
            <w:pPr>
              <w:rPr>
                <w:b/>
                <w:bCs/>
                <w:kern w:val="2"/>
                <w:szCs w:val="24"/>
              </w:rPr>
            </w:pPr>
            <w:r w:rsidRPr="00F429BB">
              <w:rPr>
                <w:b/>
                <w:bCs/>
                <w:kern w:val="2"/>
                <w:szCs w:val="24"/>
              </w:rPr>
              <w:t>10.2. Sutarties galiojimo termino pratęsimas</w:t>
            </w:r>
          </w:p>
        </w:tc>
        <w:tc>
          <w:tcPr>
            <w:tcW w:w="6831" w:type="dxa"/>
            <w:gridSpan w:val="2"/>
          </w:tcPr>
          <w:p w14:paraId="3736ADE4" w14:textId="77777777" w:rsidR="00E2518A" w:rsidRPr="00F429BB" w:rsidRDefault="00E2518A" w:rsidP="00E2518A">
            <w:pPr>
              <w:rPr>
                <w:kern w:val="2"/>
                <w:szCs w:val="24"/>
              </w:rPr>
            </w:pPr>
            <w:r w:rsidRPr="00F429BB">
              <w:rPr>
                <w:kern w:val="2"/>
                <w:szCs w:val="24"/>
              </w:rPr>
              <w:t>Netaikoma</w:t>
            </w:r>
          </w:p>
          <w:p w14:paraId="47B9D8DF" w14:textId="77777777" w:rsidR="00E2518A" w:rsidRPr="00F429BB" w:rsidRDefault="00E2518A" w:rsidP="00E2518A">
            <w:pPr>
              <w:rPr>
                <w:kern w:val="2"/>
                <w:szCs w:val="24"/>
              </w:rPr>
            </w:pPr>
          </w:p>
        </w:tc>
      </w:tr>
      <w:tr w:rsidR="00E2518A" w:rsidRPr="00F429BB" w14:paraId="56D91AF6" w14:textId="77777777" w:rsidTr="00EC641C">
        <w:trPr>
          <w:trHeight w:val="300"/>
        </w:trPr>
        <w:tc>
          <w:tcPr>
            <w:tcW w:w="9535" w:type="dxa"/>
            <w:gridSpan w:val="4"/>
          </w:tcPr>
          <w:p w14:paraId="07655E23" w14:textId="77777777" w:rsidR="00E2518A" w:rsidRPr="00F429BB" w:rsidRDefault="00E2518A" w:rsidP="00E2518A">
            <w:pPr>
              <w:jc w:val="center"/>
              <w:rPr>
                <w:b/>
                <w:bCs/>
                <w:kern w:val="2"/>
                <w:szCs w:val="24"/>
              </w:rPr>
            </w:pPr>
            <w:r w:rsidRPr="00F429BB">
              <w:rPr>
                <w:b/>
                <w:bCs/>
                <w:kern w:val="2"/>
                <w:szCs w:val="24"/>
              </w:rPr>
              <w:t>11. SUTARTIES NUTRAUKIMAS</w:t>
            </w:r>
          </w:p>
        </w:tc>
      </w:tr>
      <w:tr w:rsidR="00E2518A" w:rsidRPr="00F429BB" w14:paraId="59BB940F" w14:textId="77777777" w:rsidTr="00EC641C">
        <w:trPr>
          <w:trHeight w:val="300"/>
        </w:trPr>
        <w:tc>
          <w:tcPr>
            <w:tcW w:w="2532" w:type="dxa"/>
          </w:tcPr>
          <w:p w14:paraId="61EC3CB0" w14:textId="77777777" w:rsidR="00E2518A" w:rsidRPr="00F429BB" w:rsidRDefault="00E2518A" w:rsidP="00E2518A">
            <w:pPr>
              <w:rPr>
                <w:b/>
                <w:bCs/>
                <w:kern w:val="2"/>
                <w:szCs w:val="24"/>
              </w:rPr>
            </w:pPr>
            <w:r w:rsidRPr="00F429BB">
              <w:rPr>
                <w:b/>
                <w:bCs/>
                <w:kern w:val="2"/>
                <w:szCs w:val="24"/>
              </w:rPr>
              <w:t>11.1. Sutarties nutraukimo pagrindai</w:t>
            </w:r>
          </w:p>
        </w:tc>
        <w:tc>
          <w:tcPr>
            <w:tcW w:w="7003" w:type="dxa"/>
            <w:gridSpan w:val="3"/>
          </w:tcPr>
          <w:p w14:paraId="3EE1064D" w14:textId="77777777" w:rsidR="00E2518A" w:rsidRPr="00F429BB" w:rsidRDefault="00E2518A" w:rsidP="00E2518A">
            <w:pPr>
              <w:jc w:val="both"/>
              <w:rPr>
                <w:color w:val="4472C4"/>
                <w:kern w:val="2"/>
                <w:szCs w:val="24"/>
              </w:rPr>
            </w:pPr>
            <w:r w:rsidRPr="00F429BB">
              <w:rPr>
                <w:kern w:val="2"/>
                <w:szCs w:val="24"/>
              </w:rPr>
              <w:t>Sutartis gali būti nutraukiama rašytiniu Šalių susitarimu arba vienašališkai, Bendrosiose sąlygose nustatyta tvarka.</w:t>
            </w:r>
          </w:p>
        </w:tc>
      </w:tr>
      <w:tr w:rsidR="00E2518A" w:rsidRPr="00F429BB" w14:paraId="59E53A3D" w14:textId="77777777" w:rsidTr="00EC641C">
        <w:trPr>
          <w:trHeight w:val="300"/>
        </w:trPr>
        <w:tc>
          <w:tcPr>
            <w:tcW w:w="2532" w:type="dxa"/>
          </w:tcPr>
          <w:p w14:paraId="0C2BE65C" w14:textId="77777777" w:rsidR="00E2518A" w:rsidRPr="00F429BB" w:rsidRDefault="00E2518A" w:rsidP="00E2518A">
            <w:pPr>
              <w:rPr>
                <w:b/>
                <w:bCs/>
                <w:kern w:val="2"/>
                <w:szCs w:val="24"/>
              </w:rPr>
            </w:pPr>
            <w:r w:rsidRPr="00F429BB">
              <w:rPr>
                <w:b/>
                <w:bCs/>
                <w:kern w:val="2"/>
                <w:szCs w:val="24"/>
              </w:rPr>
              <w:t>11.2. Esminiai Sutarties pažeidimai</w:t>
            </w:r>
          </w:p>
          <w:p w14:paraId="0B3101E9" w14:textId="77777777" w:rsidR="00E2518A" w:rsidRPr="00F429BB" w:rsidRDefault="00E2518A" w:rsidP="00E2518A">
            <w:pPr>
              <w:rPr>
                <w:b/>
                <w:bCs/>
                <w:kern w:val="2"/>
                <w:szCs w:val="24"/>
              </w:rPr>
            </w:pPr>
          </w:p>
        </w:tc>
        <w:tc>
          <w:tcPr>
            <w:tcW w:w="7003" w:type="dxa"/>
            <w:gridSpan w:val="3"/>
          </w:tcPr>
          <w:p w14:paraId="7222FABE" w14:textId="77777777" w:rsidR="00E2518A" w:rsidRPr="00F429BB" w:rsidRDefault="00E2518A" w:rsidP="00E2518A">
            <w:pPr>
              <w:jc w:val="both"/>
              <w:rPr>
                <w:kern w:val="2"/>
                <w:szCs w:val="24"/>
              </w:rPr>
            </w:pPr>
            <w:r w:rsidRPr="00F429BB">
              <w:rPr>
                <w:kern w:val="2"/>
                <w:szCs w:val="24"/>
              </w:rPr>
              <w:t>11.2.1. jeigu Tiekėjas nevykdo prisiimtų įsipareigojimų už Sutartyje nustatytą Sutarties kainą / įkainius;</w:t>
            </w:r>
          </w:p>
          <w:p w14:paraId="42FA4695" w14:textId="5E8141A0" w:rsidR="00E2518A" w:rsidRPr="00F429BB" w:rsidRDefault="00E2518A" w:rsidP="00E2518A">
            <w:pPr>
              <w:jc w:val="both"/>
              <w:rPr>
                <w:rFonts w:eastAsia="Arial"/>
                <w:kern w:val="2"/>
                <w:szCs w:val="24"/>
                <w:lang w:val="lt"/>
              </w:rPr>
            </w:pPr>
            <w:r w:rsidRPr="00F429BB">
              <w:rPr>
                <w:rFonts w:eastAsia="Arial"/>
                <w:kern w:val="2"/>
                <w:szCs w:val="24"/>
                <w:lang w:val="lt"/>
              </w:rPr>
              <w:t>11.2.2. jeigu Tiekėjas nesilaiko Sutartyje nustatytų Prek</w:t>
            </w:r>
            <w:r>
              <w:rPr>
                <w:rFonts w:eastAsia="Arial"/>
                <w:kern w:val="2"/>
                <w:szCs w:val="24"/>
                <w:lang w:val="lt"/>
              </w:rPr>
              <w:t>ės</w:t>
            </w:r>
            <w:r w:rsidRPr="00F429BB">
              <w:rPr>
                <w:rFonts w:eastAsia="Arial"/>
                <w:kern w:val="2"/>
                <w:szCs w:val="24"/>
                <w:lang w:val="lt"/>
              </w:rPr>
              <w:t xml:space="preserve"> tiekimo terminų ir vėluoja pristatyti Prek</w:t>
            </w:r>
            <w:r>
              <w:rPr>
                <w:rFonts w:eastAsia="Arial"/>
                <w:kern w:val="2"/>
                <w:szCs w:val="24"/>
                <w:lang w:val="lt"/>
              </w:rPr>
              <w:t>ę</w:t>
            </w:r>
            <w:r w:rsidRPr="00F429BB">
              <w:rPr>
                <w:rFonts w:eastAsia="Arial"/>
                <w:kern w:val="2"/>
                <w:szCs w:val="24"/>
                <w:lang w:val="lt"/>
              </w:rPr>
              <w:t xml:space="preserve"> daugiau nei 60 (šešiasdešimt) kalendorinių dienų;</w:t>
            </w:r>
          </w:p>
          <w:p w14:paraId="167289D7" w14:textId="65E2AA23" w:rsidR="00E2518A" w:rsidRPr="00F429BB" w:rsidRDefault="00E2518A" w:rsidP="00E2518A">
            <w:pPr>
              <w:tabs>
                <w:tab w:val="left" w:pos="567"/>
                <w:tab w:val="left" w:pos="851"/>
                <w:tab w:val="left" w:pos="992"/>
                <w:tab w:val="left" w:pos="1134"/>
              </w:tabs>
              <w:jc w:val="both"/>
              <w:rPr>
                <w:rFonts w:eastAsia="Arial"/>
                <w:kern w:val="2"/>
                <w:szCs w:val="24"/>
                <w:lang w:val="lt"/>
              </w:rPr>
            </w:pPr>
            <w:r w:rsidRPr="00F429BB">
              <w:rPr>
                <w:rFonts w:eastAsia="Arial"/>
                <w:kern w:val="2"/>
                <w:szCs w:val="24"/>
                <w:lang w:val="lt"/>
              </w:rPr>
              <w:t>11.2.3. jeigu Tiekėjas pažeidžia Prek</w:t>
            </w:r>
            <w:r>
              <w:rPr>
                <w:rFonts w:eastAsia="Arial"/>
                <w:kern w:val="2"/>
                <w:szCs w:val="24"/>
                <w:lang w:val="lt"/>
              </w:rPr>
              <w:t>ės</w:t>
            </w:r>
            <w:r w:rsidRPr="00F429BB">
              <w:rPr>
                <w:rFonts w:eastAsia="Arial"/>
                <w:kern w:val="2"/>
                <w:szCs w:val="24"/>
                <w:lang w:val="lt"/>
              </w:rPr>
              <w:t xml:space="preserve"> pristatymo terminus ir priskaičiuotų netesybų už vėlavimą suma viršija 20 (dvidešimt) proc. Pradinės sutarties vertės;</w:t>
            </w:r>
          </w:p>
          <w:p w14:paraId="431EAA10" w14:textId="6D626718" w:rsidR="00E2518A" w:rsidRPr="00F429BB" w:rsidRDefault="00E2518A" w:rsidP="00E2518A">
            <w:pPr>
              <w:tabs>
                <w:tab w:val="left" w:pos="567"/>
                <w:tab w:val="left" w:pos="851"/>
                <w:tab w:val="left" w:pos="992"/>
                <w:tab w:val="left" w:pos="1134"/>
              </w:tabs>
              <w:jc w:val="both"/>
              <w:rPr>
                <w:rFonts w:eastAsia="Arial"/>
                <w:kern w:val="2"/>
                <w:szCs w:val="24"/>
                <w:lang w:val="lt"/>
              </w:rPr>
            </w:pPr>
            <w:r w:rsidRPr="00F429BB">
              <w:rPr>
                <w:rFonts w:eastAsia="Arial"/>
                <w:kern w:val="2"/>
                <w:szCs w:val="24"/>
                <w:lang w:val="lt"/>
              </w:rPr>
              <w:t>11.2.4. Tiekėjas pažeidžia Prek</w:t>
            </w:r>
            <w:r>
              <w:rPr>
                <w:rFonts w:eastAsia="Arial"/>
                <w:kern w:val="2"/>
                <w:szCs w:val="24"/>
                <w:lang w:val="lt"/>
              </w:rPr>
              <w:t>ės</w:t>
            </w:r>
            <w:r w:rsidRPr="00F429BB">
              <w:rPr>
                <w:rFonts w:eastAsia="Arial"/>
                <w:kern w:val="2"/>
                <w:szCs w:val="24"/>
                <w:lang w:val="lt"/>
              </w:rPr>
              <w:t xml:space="preserve"> pristatymo terminus ir dėl Prek</w:t>
            </w:r>
            <w:r>
              <w:rPr>
                <w:rFonts w:eastAsia="Arial"/>
                <w:kern w:val="2"/>
                <w:szCs w:val="24"/>
                <w:lang w:val="lt"/>
              </w:rPr>
              <w:t>ės</w:t>
            </w:r>
            <w:r w:rsidRPr="00F429BB">
              <w:rPr>
                <w:rFonts w:eastAsia="Arial"/>
                <w:kern w:val="2"/>
                <w:szCs w:val="24"/>
                <w:lang w:val="lt"/>
              </w:rPr>
              <w:t xml:space="preserve"> pristatymo vėlavimo Prekė tampa nebereikaling</w:t>
            </w:r>
            <w:r>
              <w:rPr>
                <w:rFonts w:eastAsia="Arial"/>
                <w:kern w:val="2"/>
                <w:szCs w:val="24"/>
                <w:lang w:val="lt"/>
              </w:rPr>
              <w:t>a;</w:t>
            </w:r>
          </w:p>
          <w:p w14:paraId="0A6F010E" w14:textId="06FED4EF" w:rsidR="00E2518A" w:rsidRPr="00F429BB" w:rsidRDefault="00E2518A" w:rsidP="00E2518A">
            <w:pPr>
              <w:tabs>
                <w:tab w:val="left" w:pos="567"/>
                <w:tab w:val="left" w:pos="851"/>
                <w:tab w:val="left" w:pos="992"/>
                <w:tab w:val="left" w:pos="1134"/>
              </w:tabs>
              <w:jc w:val="both"/>
              <w:rPr>
                <w:rFonts w:eastAsia="Arial"/>
                <w:kern w:val="2"/>
                <w:szCs w:val="24"/>
                <w:lang w:val="lt"/>
              </w:rPr>
            </w:pPr>
            <w:r w:rsidRPr="00F429BB">
              <w:rPr>
                <w:rFonts w:eastAsia="Arial"/>
                <w:kern w:val="2"/>
                <w:szCs w:val="24"/>
                <w:lang w:val="lt"/>
              </w:rPr>
              <w:t>11.2.5. Tiekėjas pristato Prek</w:t>
            </w:r>
            <w:r>
              <w:rPr>
                <w:rFonts w:eastAsia="Arial"/>
                <w:kern w:val="2"/>
                <w:szCs w:val="24"/>
                <w:lang w:val="lt"/>
              </w:rPr>
              <w:t>ę</w:t>
            </w:r>
            <w:r w:rsidRPr="00F429BB">
              <w:rPr>
                <w:rFonts w:eastAsia="Arial"/>
                <w:kern w:val="2"/>
                <w:szCs w:val="24"/>
                <w:lang w:val="lt"/>
              </w:rPr>
              <w:t>, kuri neatitinka Sutartyje ir (ar) Įstatymuose nustatytų reikalavimų Prekėms;</w:t>
            </w:r>
          </w:p>
          <w:p w14:paraId="5F88365F" w14:textId="77777777" w:rsidR="00E2518A" w:rsidRPr="00F429BB" w:rsidRDefault="00E2518A" w:rsidP="00E2518A">
            <w:pPr>
              <w:tabs>
                <w:tab w:val="left" w:pos="567"/>
                <w:tab w:val="left" w:pos="851"/>
                <w:tab w:val="left" w:pos="992"/>
                <w:tab w:val="left" w:pos="1134"/>
              </w:tabs>
              <w:jc w:val="both"/>
              <w:rPr>
                <w:rFonts w:eastAsia="Arial"/>
                <w:kern w:val="2"/>
                <w:szCs w:val="24"/>
                <w:lang w:val="lt"/>
              </w:rPr>
            </w:pPr>
            <w:r w:rsidRPr="00F429BB">
              <w:rPr>
                <w:rFonts w:eastAsia="Arial"/>
                <w:kern w:val="2"/>
                <w:szCs w:val="24"/>
                <w:lang w:val="lt"/>
              </w:rPr>
              <w:t>11.2.6. Tiekėjas pažeidžia šios Sutarties nuostatas, reglamentuojančias konkurenciją, intelektinės nuosavybės ar konfidencialios informacijos valdymą;</w:t>
            </w:r>
          </w:p>
          <w:p w14:paraId="079AD4E0" w14:textId="77777777" w:rsidR="00E2518A" w:rsidRPr="000B3057" w:rsidRDefault="00E2518A" w:rsidP="00E2518A">
            <w:pPr>
              <w:jc w:val="both"/>
              <w:rPr>
                <w:rFonts w:eastAsia="Arial"/>
                <w:kern w:val="2"/>
                <w:szCs w:val="24"/>
              </w:rPr>
            </w:pPr>
            <w:r w:rsidRPr="00F429BB">
              <w:rPr>
                <w:rFonts w:eastAsia="Arial"/>
                <w:kern w:val="2"/>
                <w:szCs w:val="24"/>
                <w:lang w:val="lt"/>
              </w:rPr>
              <w:t>11.2.7. Tiekėjas pažeidžia Bendrųjų sąlygų nuostatas dėl Sutarties vykdymui pasitelkiamų naujų subtiekėjų ir (ar specialistų) / esamų subtiekėjų ir (ar) specialistų keitimo.</w:t>
            </w:r>
          </w:p>
        </w:tc>
      </w:tr>
      <w:tr w:rsidR="00E2518A" w:rsidRPr="00F429BB" w14:paraId="4EA7095C" w14:textId="77777777" w:rsidTr="00EC641C">
        <w:trPr>
          <w:trHeight w:val="300"/>
        </w:trPr>
        <w:tc>
          <w:tcPr>
            <w:tcW w:w="9535" w:type="dxa"/>
            <w:gridSpan w:val="4"/>
          </w:tcPr>
          <w:p w14:paraId="49F81E16" w14:textId="77777777" w:rsidR="00E2518A" w:rsidRPr="00F429BB" w:rsidRDefault="00E2518A" w:rsidP="00E2518A">
            <w:pPr>
              <w:jc w:val="center"/>
              <w:rPr>
                <w:kern w:val="2"/>
                <w:szCs w:val="24"/>
              </w:rPr>
            </w:pPr>
            <w:r w:rsidRPr="00F429BB">
              <w:rPr>
                <w:b/>
                <w:bCs/>
                <w:kern w:val="2"/>
                <w:szCs w:val="24"/>
              </w:rPr>
              <w:t xml:space="preserve">12. APLINKOSAUGINIAI IR SOCIALINIAI KRITERIJAI </w:t>
            </w:r>
          </w:p>
        </w:tc>
      </w:tr>
      <w:tr w:rsidR="00E2518A" w:rsidRPr="00F429BB" w14:paraId="30678812" w14:textId="77777777" w:rsidTr="00EC641C">
        <w:trPr>
          <w:trHeight w:val="300"/>
        </w:trPr>
        <w:tc>
          <w:tcPr>
            <w:tcW w:w="2532" w:type="dxa"/>
          </w:tcPr>
          <w:p w14:paraId="791EE051" w14:textId="77777777" w:rsidR="00E2518A" w:rsidRPr="00F429BB" w:rsidRDefault="00E2518A" w:rsidP="00E2518A">
            <w:pPr>
              <w:rPr>
                <w:b/>
                <w:bCs/>
                <w:kern w:val="2"/>
                <w:szCs w:val="24"/>
              </w:rPr>
            </w:pPr>
            <w:r w:rsidRPr="00F429BB">
              <w:rPr>
                <w:b/>
                <w:bCs/>
                <w:kern w:val="2"/>
                <w:szCs w:val="24"/>
              </w:rPr>
              <w:t>12.1. Aplinkosauginių kriterijų nustatymo teisinis pagrindas</w:t>
            </w:r>
          </w:p>
        </w:tc>
        <w:tc>
          <w:tcPr>
            <w:tcW w:w="7003" w:type="dxa"/>
            <w:gridSpan w:val="3"/>
          </w:tcPr>
          <w:p w14:paraId="4EF2648A" w14:textId="105361CD" w:rsidR="00B17437" w:rsidRPr="00B17437" w:rsidRDefault="00E2518A" w:rsidP="00E2518A">
            <w:pPr>
              <w:pStyle w:val="paragraph"/>
              <w:spacing w:before="0" w:beforeAutospacing="0" w:after="0" w:afterAutospacing="0"/>
              <w:jc w:val="both"/>
              <w:textAlignment w:val="baseline"/>
              <w:rPr>
                <w:rStyle w:val="normaltextrun"/>
                <w:rFonts w:eastAsiaTheme="majorEastAsia"/>
              </w:rPr>
            </w:pPr>
            <w:r w:rsidRPr="00B17437">
              <w:rPr>
                <w:rStyle w:val="normaltextrun"/>
                <w:rFonts w:eastAsiaTheme="majorEastAsia"/>
              </w:rPr>
              <w:t xml:space="preserve">Vykdomas žaliasis pirkimas </w:t>
            </w:r>
            <w:r w:rsidR="00B17437" w:rsidRPr="00B17437">
              <w:rPr>
                <w:lang w:bidi="lt-LT"/>
              </w:rPr>
              <w:t>vadovaujantis Lietuvos Respublikos aplinkos ministro 2011 m. birželio 28 d. įsakymu Nr. D1-508 patvirtinto „Aplinkos apsaugos kriterijų taikymo, vykdant žaliuosius pirkimus, tvarkos aprašo“ 4.1 punktu</w:t>
            </w:r>
            <w:r w:rsidR="00B17437" w:rsidRPr="00B17437">
              <w:rPr>
                <w:lang w:bidi="lt-LT"/>
              </w:rPr>
              <w:t>:</w:t>
            </w:r>
          </w:p>
          <w:p w14:paraId="04853A25" w14:textId="6D3B8D88" w:rsidR="00B17437" w:rsidRPr="00B17437" w:rsidRDefault="00B17437" w:rsidP="00B17437">
            <w:pPr>
              <w:widowControl w:val="0"/>
              <w:ind w:firstLine="330"/>
              <w:jc w:val="both"/>
              <w:rPr>
                <w:lang w:bidi="lt-LT"/>
              </w:rPr>
            </w:pPr>
            <w:r w:rsidRPr="00B17437">
              <w:rPr>
                <w:lang w:bidi="lt-LT"/>
              </w:rPr>
              <w:t>- </w:t>
            </w:r>
            <w:r w:rsidRPr="00B17437">
              <w:rPr>
                <w:lang w:bidi="lt-LT"/>
              </w:rPr>
              <w:t>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14:paraId="06144515" w14:textId="6EC36840" w:rsidR="00B17437" w:rsidRPr="00B17437" w:rsidRDefault="00B17437" w:rsidP="00B17437">
            <w:pPr>
              <w:widowControl w:val="0"/>
              <w:ind w:firstLine="330"/>
              <w:jc w:val="both"/>
              <w:rPr>
                <w:lang w:bidi="lt-LT"/>
              </w:rPr>
            </w:pPr>
            <w:r w:rsidRPr="00B17437">
              <w:rPr>
                <w:rFonts w:eastAsia="Arial"/>
                <w:lang w:eastAsia="en-GB"/>
              </w:rPr>
              <w:t>- </w:t>
            </w:r>
            <w:r w:rsidRPr="00B17437">
              <w:rPr>
                <w:rFonts w:eastAsia="Arial"/>
                <w:lang w:eastAsia="en-GB"/>
              </w:rPr>
              <w:t>įranga turi turėti bent vieną standartinį USB C™ tipo lizdą (prievadą), skirtą keistis duomenimis ir pasižymintį atgaliniu suderinamumu su USB 2.0 atsižvelgiant į IEC 62680-1-3:2018 arba lygiavertį standartą;</w:t>
            </w:r>
          </w:p>
          <w:p w14:paraId="52AAED7A" w14:textId="555D55E1" w:rsidR="00B17437" w:rsidRPr="00B17437" w:rsidRDefault="00B17437" w:rsidP="00B17437">
            <w:pPr>
              <w:widowControl w:val="0"/>
              <w:ind w:firstLine="330"/>
              <w:jc w:val="both"/>
              <w:rPr>
                <w:lang w:bidi="lt-LT"/>
              </w:rPr>
            </w:pPr>
            <w:r w:rsidRPr="00B17437">
              <w:rPr>
                <w:lang w:bidi="lt-LT"/>
              </w:rPr>
              <w:t>- </w:t>
            </w:r>
            <w:r w:rsidRPr="00B17437">
              <w:rPr>
                <w:lang w:bidi="lt-LT"/>
              </w:rPr>
              <w:t xml:space="preserve">bateriją turinčių produktų bandymais nustatyta baterijos būklė po </w:t>
            </w:r>
            <w:r w:rsidRPr="00B17437">
              <w:rPr>
                <w:lang w:bidi="lt-LT"/>
              </w:rPr>
              <w:lastRenderedPageBreak/>
              <w:t>300 ciklų turi būti ≥ 80 proc. Bandymai atliekami pagal LST EN 61960-3 „Akumuliatoriai ir jų baterijos su šarminiais arba kitokiais nerūgštiniais elektrolitais. Ličio akumuliatoriai ir baterijos, skirti nešiojamajai įrangai. 3 dalis. Prizminiai ir cilindriniai ličio akumuliatoriai ir jų baterijos“ arba lygiavertį standartą;</w:t>
            </w:r>
          </w:p>
          <w:p w14:paraId="7F37F27A" w14:textId="5253605F" w:rsidR="00B17437" w:rsidRPr="00B17437" w:rsidRDefault="007C2833" w:rsidP="00E2518A">
            <w:pPr>
              <w:pStyle w:val="paragraph"/>
              <w:spacing w:before="0" w:beforeAutospacing="0" w:after="0" w:afterAutospacing="0"/>
              <w:jc w:val="both"/>
              <w:textAlignment w:val="baseline"/>
              <w:rPr>
                <w:rStyle w:val="normaltextrun"/>
                <w:rFonts w:eastAsiaTheme="majorEastAsia"/>
              </w:rPr>
            </w:pPr>
            <w:r>
              <w:rPr>
                <w:shd w:val="clear" w:color="auto" w:fill="FFFFFF"/>
              </w:rPr>
              <w:t>T</w:t>
            </w:r>
            <w:r w:rsidRPr="00DF390D">
              <w:rPr>
                <w:shd w:val="clear" w:color="auto" w:fill="FFFFFF"/>
              </w:rPr>
              <w:t>iekėjas turi pateikti atitiktį nustatytiems reikalavimams įrodančius dokumentus, kurie gali būti:</w:t>
            </w:r>
            <w:r w:rsidRPr="00DF390D">
              <w:rPr>
                <w:lang w:eastAsia="en-GB"/>
              </w:rPr>
              <w:t xml:space="preserve"> gamintojo ir (ar) tiekėjo techninius dokumentus, gamintojo ir (ar) importuotojo, ir (ar) tiekėjo rašytinį patvirtinimą, saugos duomenų lapą, gamintojo bandymų ataskaitą, protokolą, gamintojo ir (ar) tiekėjo deklaraciją (pateikiant objektyvius įrodymus), aplinkosauginę produkto deklaraciją, įrangos aprašymą, instrukciją ar skaičiavimus, pripažintos įstaigos arba paskelbtosios (notifikuotos) institucijos atlikto bandymo protokolą, arba kitus lygiaverčius įrodymus.</w:t>
            </w:r>
          </w:p>
          <w:p w14:paraId="309071B9" w14:textId="1BB6A63C" w:rsidR="00E2518A" w:rsidRPr="00194350" w:rsidRDefault="00E2518A" w:rsidP="00E2518A">
            <w:pPr>
              <w:pStyle w:val="ListParagraph"/>
              <w:spacing w:after="0" w:line="240" w:lineRule="auto"/>
              <w:ind w:left="0"/>
              <w:jc w:val="both"/>
              <w:rPr>
                <w:rFonts w:ascii="Times New Roman" w:hAnsi="Times New Roman"/>
                <w:bCs/>
                <w:color w:val="000000"/>
                <w:sz w:val="24"/>
                <w:szCs w:val="24"/>
                <w:lang w:val="lt-LT"/>
              </w:rPr>
            </w:pPr>
          </w:p>
        </w:tc>
      </w:tr>
      <w:tr w:rsidR="00E2518A" w:rsidRPr="00F429BB" w14:paraId="34C5966B" w14:textId="77777777" w:rsidTr="00EC641C">
        <w:trPr>
          <w:trHeight w:val="300"/>
        </w:trPr>
        <w:tc>
          <w:tcPr>
            <w:tcW w:w="2532" w:type="dxa"/>
          </w:tcPr>
          <w:p w14:paraId="0EDBE76B" w14:textId="77777777" w:rsidR="00E2518A" w:rsidRPr="00F429BB" w:rsidRDefault="00E2518A" w:rsidP="00E2518A">
            <w:pPr>
              <w:jc w:val="both"/>
              <w:rPr>
                <w:b/>
                <w:bCs/>
                <w:kern w:val="2"/>
                <w:szCs w:val="24"/>
              </w:rPr>
            </w:pPr>
            <w:r w:rsidRPr="00F429BB">
              <w:rPr>
                <w:b/>
                <w:bCs/>
                <w:kern w:val="2"/>
                <w:szCs w:val="24"/>
              </w:rPr>
              <w:lastRenderedPageBreak/>
              <w:t xml:space="preserve">12.2. </w:t>
            </w:r>
            <w:r w:rsidRPr="00F429BB">
              <w:rPr>
                <w:b/>
                <w:bCs/>
                <w:color w:val="000000"/>
                <w:kern w:val="2"/>
                <w:szCs w:val="24"/>
                <w:shd w:val="clear" w:color="auto" w:fill="FFFFFF"/>
              </w:rPr>
              <w:t>Su Prekių pakuotėmis susiję aplinkosauginiai kriterijai</w:t>
            </w:r>
            <w:r w:rsidRPr="00F429BB">
              <w:rPr>
                <w:b/>
                <w:bCs/>
                <w:kern w:val="2"/>
                <w:szCs w:val="24"/>
              </w:rPr>
              <w:t xml:space="preserve"> </w:t>
            </w:r>
          </w:p>
        </w:tc>
        <w:tc>
          <w:tcPr>
            <w:tcW w:w="7003" w:type="dxa"/>
            <w:gridSpan w:val="3"/>
          </w:tcPr>
          <w:p w14:paraId="17BC7AF4" w14:textId="7FA6BCE6" w:rsidR="00E2518A" w:rsidRPr="00194350" w:rsidRDefault="00194350" w:rsidP="00E2518A">
            <w:pPr>
              <w:pStyle w:val="ListParagraph"/>
              <w:spacing w:after="0" w:line="240" w:lineRule="auto"/>
              <w:ind w:left="0"/>
              <w:jc w:val="both"/>
              <w:rPr>
                <w:rFonts w:ascii="Times New Roman" w:hAnsi="Times New Roman" w:cs="Times New Roman"/>
                <w:bCs/>
                <w:color w:val="000000"/>
                <w:sz w:val="24"/>
                <w:szCs w:val="24"/>
                <w:lang w:val="lt-LT"/>
              </w:rPr>
            </w:pPr>
            <w:bookmarkStart w:id="0" w:name="_Hlk195184880"/>
            <w:r w:rsidRPr="00194350">
              <w:rPr>
                <w:rFonts w:ascii="Times New Roman" w:hAnsi="Times New Roman" w:cs="Times New Roman"/>
                <w:sz w:val="24"/>
                <w:szCs w:val="24"/>
                <w:shd w:val="clear" w:color="auto" w:fill="FFFFFF"/>
                <w:lang w:val="lt-LT"/>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194350">
              <w:rPr>
                <w:rFonts w:ascii="Times New Roman" w:hAnsi="Times New Roman" w:cs="Times New Roman"/>
                <w:sz w:val="24"/>
                <w:szCs w:val="24"/>
                <w:shd w:val="clear" w:color="auto" w:fill="FFFFFF"/>
                <w:lang w:val="lt-LT"/>
              </w:rPr>
              <w:t>perdirbamumą</w:t>
            </w:r>
            <w:proofErr w:type="spellEnd"/>
            <w:r w:rsidRPr="00194350">
              <w:rPr>
                <w:rFonts w:ascii="Times New Roman" w:hAnsi="Times New Roman" w:cs="Times New Roman"/>
                <w:sz w:val="24"/>
                <w:szCs w:val="24"/>
                <w:shd w:val="clear" w:color="auto" w:fill="FFFFFF"/>
                <w:lang w:val="lt-LT"/>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w:t>
            </w:r>
            <w:bookmarkEnd w:id="0"/>
          </w:p>
        </w:tc>
      </w:tr>
      <w:tr w:rsidR="00E2518A" w:rsidRPr="00F429BB" w14:paraId="6B3BDAFF" w14:textId="77777777" w:rsidTr="00EC641C">
        <w:trPr>
          <w:trHeight w:val="300"/>
        </w:trPr>
        <w:tc>
          <w:tcPr>
            <w:tcW w:w="2532" w:type="dxa"/>
          </w:tcPr>
          <w:p w14:paraId="1B284E0E" w14:textId="77777777" w:rsidR="00E2518A" w:rsidRPr="00F429BB" w:rsidRDefault="00E2518A" w:rsidP="00E2518A">
            <w:pPr>
              <w:rPr>
                <w:b/>
                <w:bCs/>
                <w:kern w:val="2"/>
                <w:szCs w:val="24"/>
              </w:rPr>
            </w:pPr>
            <w:r w:rsidRPr="00F429BB">
              <w:rPr>
                <w:b/>
                <w:bCs/>
                <w:kern w:val="2"/>
                <w:szCs w:val="24"/>
              </w:rPr>
              <w:t xml:space="preserve">12.3. </w:t>
            </w:r>
            <w:r w:rsidRPr="00F429BB">
              <w:rPr>
                <w:b/>
                <w:bCs/>
                <w:kern w:val="2"/>
                <w:szCs w:val="24"/>
                <w:shd w:val="clear" w:color="auto" w:fill="FFFFFF"/>
              </w:rPr>
              <w:t>Su Prekių pristatymu susiję aplinkosauginiai kriterijai</w:t>
            </w:r>
            <w:r w:rsidRPr="00F429BB">
              <w:rPr>
                <w:color w:val="008080"/>
                <w:kern w:val="2"/>
                <w:szCs w:val="24"/>
                <w:u w:val="single"/>
                <w:shd w:val="clear" w:color="auto" w:fill="FFFFFF"/>
              </w:rPr>
              <w:t xml:space="preserve"> </w:t>
            </w:r>
          </w:p>
        </w:tc>
        <w:tc>
          <w:tcPr>
            <w:tcW w:w="7003" w:type="dxa"/>
            <w:gridSpan w:val="3"/>
          </w:tcPr>
          <w:p w14:paraId="744737FD" w14:textId="08F65449" w:rsidR="00E2518A" w:rsidRPr="00F429BB" w:rsidRDefault="00E2518A" w:rsidP="00E2518A">
            <w:pPr>
              <w:jc w:val="both"/>
              <w:rPr>
                <w:szCs w:val="24"/>
              </w:rPr>
            </w:pPr>
            <w:r>
              <w:rPr>
                <w:kern w:val="2"/>
                <w:szCs w:val="24"/>
                <w:shd w:val="clear" w:color="auto" w:fill="FFFFFF"/>
              </w:rPr>
              <w:t>Netaikoma</w:t>
            </w:r>
            <w:r w:rsidRPr="00521E8D">
              <w:rPr>
                <w:color w:val="000000"/>
                <w:kern w:val="2"/>
                <w:szCs w:val="24"/>
                <w:shd w:val="clear" w:color="auto" w:fill="FFFFFF"/>
              </w:rPr>
              <w:t>.</w:t>
            </w:r>
          </w:p>
        </w:tc>
      </w:tr>
      <w:tr w:rsidR="00E2518A" w:rsidRPr="00F429BB" w14:paraId="1F00BD53" w14:textId="77777777" w:rsidTr="00EC641C">
        <w:trPr>
          <w:trHeight w:val="300"/>
        </w:trPr>
        <w:tc>
          <w:tcPr>
            <w:tcW w:w="2532" w:type="dxa"/>
          </w:tcPr>
          <w:p w14:paraId="724D4CAA" w14:textId="77777777" w:rsidR="00E2518A" w:rsidRPr="00F429BB" w:rsidRDefault="00E2518A" w:rsidP="00E2518A">
            <w:pPr>
              <w:rPr>
                <w:b/>
                <w:bCs/>
                <w:kern w:val="2"/>
                <w:szCs w:val="24"/>
              </w:rPr>
            </w:pPr>
            <w:r w:rsidRPr="00F429BB">
              <w:rPr>
                <w:b/>
                <w:bCs/>
                <w:kern w:val="2"/>
                <w:szCs w:val="24"/>
              </w:rPr>
              <w:t xml:space="preserve">12.4. </w:t>
            </w:r>
            <w:r w:rsidRPr="00F429BB">
              <w:rPr>
                <w:b/>
                <w:bCs/>
                <w:kern w:val="2"/>
                <w:szCs w:val="24"/>
                <w:shd w:val="clear" w:color="auto" w:fill="FFFFFF"/>
              </w:rPr>
              <w:t>Su Prekėmis susijusių paslaugų (pavyzdžiui, montavimo, apmokymo ir kitos parengimui naudoti skirtos paslaugos) teikimu susiję aplinkosauginiai k</w:t>
            </w:r>
            <w:r w:rsidRPr="00F429BB">
              <w:rPr>
                <w:b/>
                <w:kern w:val="2"/>
                <w:szCs w:val="24"/>
                <w:shd w:val="clear" w:color="auto" w:fill="FFFFFF"/>
              </w:rPr>
              <w:t>riterijai</w:t>
            </w:r>
          </w:p>
        </w:tc>
        <w:tc>
          <w:tcPr>
            <w:tcW w:w="7003" w:type="dxa"/>
            <w:gridSpan w:val="3"/>
          </w:tcPr>
          <w:p w14:paraId="1A83027B" w14:textId="77777777" w:rsidR="00E2518A" w:rsidRPr="00F429BB" w:rsidRDefault="00E2518A" w:rsidP="00E2518A">
            <w:pPr>
              <w:rPr>
                <w:kern w:val="2"/>
                <w:szCs w:val="24"/>
              </w:rPr>
            </w:pPr>
            <w:r w:rsidRPr="00F429BB">
              <w:rPr>
                <w:kern w:val="2"/>
                <w:szCs w:val="24"/>
              </w:rPr>
              <w:t>Netaikoma</w:t>
            </w:r>
          </w:p>
          <w:p w14:paraId="2F02F1BD" w14:textId="77777777" w:rsidR="00E2518A" w:rsidRPr="00F429BB" w:rsidRDefault="00E2518A" w:rsidP="00E2518A">
            <w:pPr>
              <w:rPr>
                <w:kern w:val="2"/>
                <w:szCs w:val="24"/>
              </w:rPr>
            </w:pPr>
          </w:p>
        </w:tc>
      </w:tr>
      <w:tr w:rsidR="00E2518A" w:rsidRPr="00F429BB" w14:paraId="1AA104BC" w14:textId="77777777" w:rsidTr="00EC641C">
        <w:trPr>
          <w:trHeight w:val="300"/>
        </w:trPr>
        <w:tc>
          <w:tcPr>
            <w:tcW w:w="2532" w:type="dxa"/>
          </w:tcPr>
          <w:p w14:paraId="7A6BCE93" w14:textId="77777777" w:rsidR="00E2518A" w:rsidRPr="00F429BB" w:rsidRDefault="00E2518A" w:rsidP="00E2518A">
            <w:pPr>
              <w:rPr>
                <w:b/>
                <w:bCs/>
                <w:kern w:val="2"/>
                <w:szCs w:val="24"/>
              </w:rPr>
            </w:pPr>
            <w:r w:rsidRPr="00F429BB">
              <w:rPr>
                <w:b/>
                <w:bCs/>
                <w:kern w:val="2"/>
                <w:szCs w:val="24"/>
              </w:rPr>
              <w:t>12.5. Su perkamomis Prekėmis susiję socialiniai kriterijai</w:t>
            </w:r>
          </w:p>
        </w:tc>
        <w:tc>
          <w:tcPr>
            <w:tcW w:w="7003" w:type="dxa"/>
            <w:gridSpan w:val="3"/>
          </w:tcPr>
          <w:p w14:paraId="14E0CACD" w14:textId="77777777" w:rsidR="00E2518A" w:rsidRPr="00F429BB" w:rsidRDefault="00E2518A" w:rsidP="00E2518A">
            <w:pPr>
              <w:rPr>
                <w:color w:val="000000"/>
                <w:kern w:val="2"/>
                <w:szCs w:val="24"/>
                <w:shd w:val="clear" w:color="auto" w:fill="FFFFFF"/>
              </w:rPr>
            </w:pPr>
            <w:r w:rsidRPr="00F429BB">
              <w:rPr>
                <w:color w:val="000000"/>
                <w:kern w:val="2"/>
                <w:szCs w:val="24"/>
                <w:shd w:val="clear" w:color="auto" w:fill="FFFFFF"/>
              </w:rPr>
              <w:t>Netaikoma</w:t>
            </w:r>
          </w:p>
          <w:p w14:paraId="7C992803" w14:textId="77777777" w:rsidR="00E2518A" w:rsidRPr="00AD1980" w:rsidRDefault="00E2518A" w:rsidP="00E2518A">
            <w:pPr>
              <w:rPr>
                <w:kern w:val="2"/>
                <w:szCs w:val="24"/>
              </w:rPr>
            </w:pPr>
          </w:p>
        </w:tc>
      </w:tr>
      <w:tr w:rsidR="00E2518A" w:rsidRPr="00F429BB" w14:paraId="526037DB" w14:textId="77777777" w:rsidTr="00EC641C">
        <w:trPr>
          <w:trHeight w:val="300"/>
        </w:trPr>
        <w:tc>
          <w:tcPr>
            <w:tcW w:w="9535" w:type="dxa"/>
            <w:gridSpan w:val="4"/>
          </w:tcPr>
          <w:p w14:paraId="2E3F6DB3" w14:textId="77777777" w:rsidR="00E2518A" w:rsidRPr="00F429BB" w:rsidRDefault="00E2518A" w:rsidP="00E2518A">
            <w:pPr>
              <w:jc w:val="center"/>
              <w:rPr>
                <w:b/>
                <w:bCs/>
                <w:kern w:val="2"/>
                <w:szCs w:val="24"/>
              </w:rPr>
            </w:pPr>
            <w:r w:rsidRPr="00F429BB">
              <w:rPr>
                <w:b/>
                <w:bCs/>
                <w:kern w:val="2"/>
                <w:szCs w:val="24"/>
              </w:rPr>
              <w:t xml:space="preserve">13. BENDRŲJŲ SĄLYGŲ PAKEITIMAI IR PAPILDYMAI </w:t>
            </w:r>
          </w:p>
        </w:tc>
      </w:tr>
      <w:tr w:rsidR="00E2518A" w:rsidRPr="00F429BB" w14:paraId="3DDF7305" w14:textId="77777777" w:rsidTr="00EC641C">
        <w:trPr>
          <w:trHeight w:val="300"/>
        </w:trPr>
        <w:tc>
          <w:tcPr>
            <w:tcW w:w="2532" w:type="dxa"/>
          </w:tcPr>
          <w:p w14:paraId="504B9F81" w14:textId="77777777" w:rsidR="00E2518A" w:rsidRPr="00F429BB" w:rsidRDefault="00E2518A" w:rsidP="00E2518A">
            <w:pPr>
              <w:rPr>
                <w:b/>
                <w:bCs/>
                <w:kern w:val="2"/>
                <w:szCs w:val="24"/>
              </w:rPr>
            </w:pPr>
            <w:r w:rsidRPr="00F429BB">
              <w:rPr>
                <w:b/>
                <w:bCs/>
                <w:kern w:val="2"/>
                <w:szCs w:val="24"/>
              </w:rPr>
              <w:t xml:space="preserve">13.1. </w:t>
            </w:r>
          </w:p>
        </w:tc>
        <w:tc>
          <w:tcPr>
            <w:tcW w:w="7003" w:type="dxa"/>
            <w:gridSpan w:val="3"/>
          </w:tcPr>
          <w:p w14:paraId="0032F4A1" w14:textId="77777777" w:rsidR="00E2518A" w:rsidRPr="00F429BB" w:rsidRDefault="00E2518A" w:rsidP="00E2518A">
            <w:pPr>
              <w:rPr>
                <w:kern w:val="2"/>
                <w:szCs w:val="24"/>
              </w:rPr>
            </w:pPr>
            <w:r w:rsidRPr="00F429BB">
              <w:rPr>
                <w:color w:val="000000"/>
                <w:kern w:val="2"/>
                <w:szCs w:val="24"/>
                <w:shd w:val="clear" w:color="auto" w:fill="FFFFFF"/>
              </w:rPr>
              <w:t>Netaikoma</w:t>
            </w:r>
          </w:p>
        </w:tc>
      </w:tr>
      <w:tr w:rsidR="00E2518A" w:rsidRPr="00F429BB" w14:paraId="3E53C536" w14:textId="77777777" w:rsidTr="00EC641C">
        <w:trPr>
          <w:trHeight w:val="300"/>
        </w:trPr>
        <w:tc>
          <w:tcPr>
            <w:tcW w:w="2532" w:type="dxa"/>
          </w:tcPr>
          <w:p w14:paraId="404C58F1" w14:textId="77777777" w:rsidR="00E2518A" w:rsidRPr="00F429BB" w:rsidRDefault="00E2518A" w:rsidP="00E2518A">
            <w:pPr>
              <w:rPr>
                <w:b/>
                <w:bCs/>
                <w:kern w:val="2"/>
                <w:szCs w:val="24"/>
              </w:rPr>
            </w:pPr>
            <w:r w:rsidRPr="00F429BB">
              <w:rPr>
                <w:b/>
                <w:bCs/>
                <w:kern w:val="2"/>
                <w:szCs w:val="24"/>
              </w:rPr>
              <w:t>13.2.</w:t>
            </w:r>
          </w:p>
        </w:tc>
        <w:tc>
          <w:tcPr>
            <w:tcW w:w="7003" w:type="dxa"/>
            <w:gridSpan w:val="3"/>
          </w:tcPr>
          <w:p w14:paraId="4BFCDA69" w14:textId="77777777" w:rsidR="00E2518A" w:rsidRPr="00F429BB" w:rsidRDefault="00E2518A" w:rsidP="00E2518A">
            <w:pPr>
              <w:rPr>
                <w:kern w:val="2"/>
                <w:szCs w:val="24"/>
              </w:rPr>
            </w:pPr>
            <w:r w:rsidRPr="00F429BB">
              <w:rPr>
                <w:color w:val="000000"/>
                <w:kern w:val="2"/>
                <w:szCs w:val="24"/>
                <w:shd w:val="clear" w:color="auto" w:fill="FFFFFF"/>
              </w:rPr>
              <w:t>Netaikoma</w:t>
            </w:r>
          </w:p>
        </w:tc>
      </w:tr>
      <w:tr w:rsidR="00E2518A" w:rsidRPr="00F429BB" w14:paraId="2CB96C05" w14:textId="77777777" w:rsidTr="00EC641C">
        <w:trPr>
          <w:trHeight w:val="300"/>
        </w:trPr>
        <w:tc>
          <w:tcPr>
            <w:tcW w:w="2532" w:type="dxa"/>
          </w:tcPr>
          <w:p w14:paraId="2EC18501" w14:textId="77777777" w:rsidR="00E2518A" w:rsidRPr="00F429BB" w:rsidRDefault="00E2518A" w:rsidP="00E2518A">
            <w:pPr>
              <w:rPr>
                <w:b/>
                <w:bCs/>
                <w:kern w:val="2"/>
                <w:szCs w:val="24"/>
              </w:rPr>
            </w:pPr>
            <w:r w:rsidRPr="00F429BB">
              <w:rPr>
                <w:b/>
                <w:bCs/>
                <w:kern w:val="2"/>
                <w:szCs w:val="24"/>
              </w:rPr>
              <w:t>13.3.</w:t>
            </w:r>
          </w:p>
        </w:tc>
        <w:tc>
          <w:tcPr>
            <w:tcW w:w="7003" w:type="dxa"/>
            <w:gridSpan w:val="3"/>
          </w:tcPr>
          <w:p w14:paraId="51184FC7" w14:textId="77777777" w:rsidR="00E2518A" w:rsidRPr="00F429BB" w:rsidRDefault="00E2518A" w:rsidP="00E2518A">
            <w:pPr>
              <w:rPr>
                <w:kern w:val="2"/>
                <w:szCs w:val="24"/>
              </w:rPr>
            </w:pPr>
            <w:r w:rsidRPr="00F429BB">
              <w:rPr>
                <w:color w:val="000000"/>
                <w:kern w:val="2"/>
                <w:szCs w:val="24"/>
                <w:shd w:val="clear" w:color="auto" w:fill="FFFFFF"/>
              </w:rPr>
              <w:t>Netaikoma</w:t>
            </w:r>
          </w:p>
        </w:tc>
      </w:tr>
      <w:tr w:rsidR="00E2518A" w:rsidRPr="00F429BB" w14:paraId="406A8A24" w14:textId="77777777" w:rsidTr="00EC641C">
        <w:trPr>
          <w:trHeight w:val="300"/>
        </w:trPr>
        <w:tc>
          <w:tcPr>
            <w:tcW w:w="2532" w:type="dxa"/>
          </w:tcPr>
          <w:p w14:paraId="6071D6C7" w14:textId="77777777" w:rsidR="00E2518A" w:rsidRPr="00F429BB" w:rsidRDefault="00E2518A" w:rsidP="00E2518A">
            <w:pPr>
              <w:rPr>
                <w:b/>
                <w:bCs/>
                <w:kern w:val="2"/>
                <w:szCs w:val="24"/>
              </w:rPr>
            </w:pPr>
            <w:r w:rsidRPr="00F429BB">
              <w:rPr>
                <w:b/>
                <w:bCs/>
                <w:kern w:val="2"/>
                <w:szCs w:val="24"/>
              </w:rPr>
              <w:t>13.4.</w:t>
            </w:r>
          </w:p>
        </w:tc>
        <w:tc>
          <w:tcPr>
            <w:tcW w:w="7003" w:type="dxa"/>
            <w:gridSpan w:val="3"/>
          </w:tcPr>
          <w:p w14:paraId="0A497DC4" w14:textId="77777777" w:rsidR="00E2518A" w:rsidRPr="00F429BB" w:rsidRDefault="00E2518A" w:rsidP="00E2518A">
            <w:pPr>
              <w:rPr>
                <w:color w:val="0070C0"/>
                <w:kern w:val="2"/>
                <w:szCs w:val="24"/>
              </w:rPr>
            </w:pPr>
            <w:r w:rsidRPr="00F429BB">
              <w:rPr>
                <w:color w:val="000000"/>
                <w:kern w:val="2"/>
                <w:szCs w:val="24"/>
                <w:shd w:val="clear" w:color="auto" w:fill="FFFFFF"/>
              </w:rPr>
              <w:t>Netaikoma</w:t>
            </w:r>
          </w:p>
        </w:tc>
      </w:tr>
      <w:tr w:rsidR="00E2518A" w:rsidRPr="00F429BB" w14:paraId="5DD40D22" w14:textId="77777777" w:rsidTr="00EC641C">
        <w:trPr>
          <w:trHeight w:val="300"/>
        </w:trPr>
        <w:tc>
          <w:tcPr>
            <w:tcW w:w="2532" w:type="dxa"/>
          </w:tcPr>
          <w:p w14:paraId="52425AEC" w14:textId="77777777" w:rsidR="00E2518A" w:rsidRPr="00F429BB" w:rsidRDefault="00E2518A" w:rsidP="00E2518A">
            <w:pPr>
              <w:rPr>
                <w:b/>
                <w:bCs/>
                <w:kern w:val="2"/>
                <w:szCs w:val="24"/>
              </w:rPr>
            </w:pPr>
            <w:r w:rsidRPr="00F429BB">
              <w:rPr>
                <w:b/>
                <w:bCs/>
                <w:kern w:val="2"/>
                <w:szCs w:val="24"/>
              </w:rPr>
              <w:t>13.5.</w:t>
            </w:r>
          </w:p>
        </w:tc>
        <w:tc>
          <w:tcPr>
            <w:tcW w:w="7003" w:type="dxa"/>
            <w:gridSpan w:val="3"/>
          </w:tcPr>
          <w:p w14:paraId="56A6F363" w14:textId="77777777" w:rsidR="00E2518A" w:rsidRPr="00F429BB" w:rsidRDefault="00E2518A" w:rsidP="00E2518A">
            <w:pPr>
              <w:jc w:val="both"/>
              <w:rPr>
                <w:kern w:val="2"/>
                <w:szCs w:val="24"/>
              </w:rPr>
            </w:pPr>
            <w:r w:rsidRPr="00F429BB">
              <w:rPr>
                <w:kern w:val="2"/>
                <w:szCs w:val="24"/>
              </w:rPr>
              <w:t>Sutarties Bendrosiose sąlygose nurodytos alternatyvios nuostatos (su prierašu „jei taikoma“ ir pan.) taikomos tik tokiu atveju, jeigu jos konkrečiai aprašomos Sutarties Specialiosiose sąlygose.</w:t>
            </w:r>
          </w:p>
        </w:tc>
      </w:tr>
      <w:tr w:rsidR="00E2518A" w:rsidRPr="00F429BB" w14:paraId="0620AE0A" w14:textId="77777777" w:rsidTr="00EC641C">
        <w:trPr>
          <w:trHeight w:val="300"/>
        </w:trPr>
        <w:tc>
          <w:tcPr>
            <w:tcW w:w="9535" w:type="dxa"/>
            <w:gridSpan w:val="4"/>
          </w:tcPr>
          <w:p w14:paraId="2B08A7F8" w14:textId="77777777" w:rsidR="00E2518A" w:rsidRPr="00F429BB" w:rsidRDefault="00E2518A" w:rsidP="00E2518A">
            <w:pPr>
              <w:jc w:val="center"/>
              <w:rPr>
                <w:b/>
                <w:bCs/>
                <w:kern w:val="2"/>
                <w:szCs w:val="24"/>
              </w:rPr>
            </w:pPr>
            <w:r w:rsidRPr="00F429BB">
              <w:rPr>
                <w:b/>
                <w:bCs/>
                <w:kern w:val="2"/>
                <w:szCs w:val="24"/>
              </w:rPr>
              <w:lastRenderedPageBreak/>
              <w:t>14. SUTARTIES PRIEDAI</w:t>
            </w:r>
          </w:p>
        </w:tc>
      </w:tr>
      <w:tr w:rsidR="00E2518A" w:rsidRPr="00F429BB" w14:paraId="38E49BD6" w14:textId="77777777" w:rsidTr="00EC641C">
        <w:trPr>
          <w:trHeight w:val="300"/>
        </w:trPr>
        <w:tc>
          <w:tcPr>
            <w:tcW w:w="2532" w:type="dxa"/>
          </w:tcPr>
          <w:p w14:paraId="2EC15A0D" w14:textId="77777777" w:rsidR="00E2518A" w:rsidRPr="00F429BB" w:rsidRDefault="00E2518A" w:rsidP="00E2518A">
            <w:pPr>
              <w:jc w:val="center"/>
              <w:rPr>
                <w:b/>
                <w:bCs/>
                <w:kern w:val="2"/>
                <w:szCs w:val="24"/>
              </w:rPr>
            </w:pPr>
            <w:r w:rsidRPr="00F429BB">
              <w:rPr>
                <w:b/>
                <w:bCs/>
                <w:kern w:val="2"/>
                <w:szCs w:val="24"/>
              </w:rPr>
              <w:t>14.1. Priedas Nr. 1</w:t>
            </w:r>
          </w:p>
        </w:tc>
        <w:tc>
          <w:tcPr>
            <w:tcW w:w="7003" w:type="dxa"/>
            <w:gridSpan w:val="3"/>
          </w:tcPr>
          <w:p w14:paraId="4AA862D6" w14:textId="3E6DEE98" w:rsidR="00E2518A" w:rsidRPr="00F429BB" w:rsidRDefault="00E2518A" w:rsidP="00E2518A">
            <w:pPr>
              <w:rPr>
                <w:b/>
                <w:bCs/>
                <w:kern w:val="2"/>
                <w:szCs w:val="24"/>
              </w:rPr>
            </w:pPr>
            <w:r w:rsidRPr="00F429BB">
              <w:rPr>
                <w:bCs/>
                <w:kern w:val="2"/>
                <w:szCs w:val="24"/>
              </w:rPr>
              <w:t>Techninė specifikacija</w:t>
            </w:r>
            <w:r>
              <w:rPr>
                <w:bCs/>
                <w:kern w:val="2"/>
                <w:szCs w:val="24"/>
              </w:rPr>
              <w:t xml:space="preserve"> Tiekėjo užpildyta ir pateikta Pirkimo metu</w:t>
            </w:r>
            <w:r w:rsidRPr="00F429BB">
              <w:rPr>
                <w:bCs/>
                <w:kern w:val="2"/>
                <w:szCs w:val="24"/>
              </w:rPr>
              <w:t>;</w:t>
            </w:r>
          </w:p>
        </w:tc>
      </w:tr>
      <w:tr w:rsidR="00E2518A" w:rsidRPr="00F429BB" w14:paraId="595535D1" w14:textId="77777777" w:rsidTr="00EC641C">
        <w:tc>
          <w:tcPr>
            <w:tcW w:w="9535" w:type="dxa"/>
            <w:gridSpan w:val="4"/>
          </w:tcPr>
          <w:p w14:paraId="2CCD4177" w14:textId="77777777" w:rsidR="00E2518A" w:rsidRPr="00F429BB" w:rsidRDefault="00E2518A" w:rsidP="00E2518A">
            <w:pPr>
              <w:jc w:val="center"/>
              <w:rPr>
                <w:b/>
                <w:bCs/>
                <w:kern w:val="2"/>
                <w:szCs w:val="24"/>
              </w:rPr>
            </w:pPr>
            <w:r w:rsidRPr="00F429BB">
              <w:rPr>
                <w:b/>
                <w:bCs/>
                <w:kern w:val="2"/>
                <w:szCs w:val="24"/>
              </w:rPr>
              <w:t>15. ŠALIŲ ATSTOVŲ PARAŠAI</w:t>
            </w:r>
          </w:p>
        </w:tc>
      </w:tr>
      <w:tr w:rsidR="00E2518A" w:rsidRPr="00F429BB" w14:paraId="6F92BBBA" w14:textId="77777777" w:rsidTr="00EC641C">
        <w:tc>
          <w:tcPr>
            <w:tcW w:w="4788" w:type="dxa"/>
            <w:gridSpan w:val="3"/>
          </w:tcPr>
          <w:p w14:paraId="34FE669F" w14:textId="77777777" w:rsidR="00E2518A" w:rsidRPr="00F429BB" w:rsidRDefault="00E2518A" w:rsidP="00E2518A">
            <w:pPr>
              <w:jc w:val="center"/>
              <w:rPr>
                <w:b/>
                <w:bCs/>
                <w:kern w:val="2"/>
                <w:szCs w:val="24"/>
              </w:rPr>
            </w:pPr>
            <w:r w:rsidRPr="00F429BB">
              <w:rPr>
                <w:b/>
                <w:bCs/>
                <w:kern w:val="2"/>
                <w:szCs w:val="24"/>
              </w:rPr>
              <w:t>PIRKĖJAS</w:t>
            </w:r>
          </w:p>
        </w:tc>
        <w:tc>
          <w:tcPr>
            <w:tcW w:w="4747" w:type="dxa"/>
          </w:tcPr>
          <w:p w14:paraId="1EB3B77B" w14:textId="77777777" w:rsidR="00E2518A" w:rsidRPr="00F429BB" w:rsidRDefault="00E2518A" w:rsidP="00E2518A">
            <w:pPr>
              <w:jc w:val="center"/>
              <w:rPr>
                <w:b/>
                <w:bCs/>
                <w:kern w:val="2"/>
                <w:szCs w:val="24"/>
              </w:rPr>
            </w:pPr>
            <w:r w:rsidRPr="00F429BB">
              <w:rPr>
                <w:b/>
                <w:bCs/>
                <w:kern w:val="2"/>
                <w:szCs w:val="24"/>
              </w:rPr>
              <w:t>TIEKĖJAS</w:t>
            </w:r>
          </w:p>
        </w:tc>
      </w:tr>
      <w:tr w:rsidR="00E2518A" w:rsidRPr="00F429BB" w14:paraId="4542E7F2" w14:textId="77777777" w:rsidTr="00EC641C">
        <w:tc>
          <w:tcPr>
            <w:tcW w:w="4788" w:type="dxa"/>
            <w:gridSpan w:val="3"/>
          </w:tcPr>
          <w:p w14:paraId="6B38CACD" w14:textId="74FD17D1" w:rsidR="00E2518A" w:rsidRPr="00E2518A" w:rsidRDefault="00E2518A" w:rsidP="00E2518A">
            <w:pPr>
              <w:jc w:val="center"/>
              <w:rPr>
                <w:kern w:val="2"/>
                <w:szCs w:val="24"/>
              </w:rPr>
            </w:pPr>
            <w:r w:rsidRPr="00E2518A">
              <w:rPr>
                <w:kern w:val="2"/>
                <w:szCs w:val="24"/>
              </w:rPr>
              <w:t xml:space="preserve">nurodomos atstovo pareigos, vardas, pavardė </w:t>
            </w:r>
          </w:p>
        </w:tc>
        <w:tc>
          <w:tcPr>
            <w:tcW w:w="4747" w:type="dxa"/>
          </w:tcPr>
          <w:p w14:paraId="7CC8FA9A" w14:textId="5F9A5246" w:rsidR="00E2518A" w:rsidRPr="00E2518A" w:rsidRDefault="00E2518A" w:rsidP="00E2518A">
            <w:pPr>
              <w:jc w:val="center"/>
              <w:rPr>
                <w:b/>
                <w:bCs/>
                <w:kern w:val="2"/>
                <w:szCs w:val="24"/>
              </w:rPr>
            </w:pPr>
            <w:r w:rsidRPr="00E2518A">
              <w:rPr>
                <w:kern w:val="2"/>
                <w:szCs w:val="24"/>
              </w:rPr>
              <w:t>(nurodomos atstovo pareigos, vardas, pavardė)</w:t>
            </w:r>
          </w:p>
        </w:tc>
      </w:tr>
      <w:tr w:rsidR="00E2518A" w:rsidRPr="00F429BB" w14:paraId="5AFFBED5" w14:textId="77777777" w:rsidTr="00EC641C">
        <w:tc>
          <w:tcPr>
            <w:tcW w:w="4788" w:type="dxa"/>
            <w:gridSpan w:val="3"/>
          </w:tcPr>
          <w:p w14:paraId="32C90E73" w14:textId="77777777" w:rsidR="00E2518A" w:rsidRPr="00421283" w:rsidRDefault="00E2518A" w:rsidP="00E2518A">
            <w:pPr>
              <w:jc w:val="center"/>
              <w:rPr>
                <w:b/>
                <w:bCs/>
                <w:kern w:val="2"/>
                <w:szCs w:val="24"/>
              </w:rPr>
            </w:pPr>
          </w:p>
          <w:p w14:paraId="20ABFEC8" w14:textId="5D496511" w:rsidR="00E2518A" w:rsidRPr="00421283" w:rsidRDefault="00E2518A" w:rsidP="00385D98">
            <w:pPr>
              <w:jc w:val="center"/>
              <w:rPr>
                <w:b/>
                <w:bCs/>
                <w:kern w:val="2"/>
                <w:szCs w:val="24"/>
              </w:rPr>
            </w:pPr>
            <w:r w:rsidRPr="00421283">
              <w:rPr>
                <w:b/>
                <w:bCs/>
                <w:kern w:val="2"/>
                <w:szCs w:val="24"/>
              </w:rPr>
              <w:t>(parašas)</w:t>
            </w:r>
          </w:p>
        </w:tc>
        <w:tc>
          <w:tcPr>
            <w:tcW w:w="4747" w:type="dxa"/>
          </w:tcPr>
          <w:p w14:paraId="015A0B50" w14:textId="77777777" w:rsidR="00E2518A" w:rsidRPr="00421283" w:rsidRDefault="00E2518A" w:rsidP="00E2518A">
            <w:pPr>
              <w:jc w:val="center"/>
              <w:rPr>
                <w:b/>
                <w:bCs/>
                <w:kern w:val="2"/>
                <w:szCs w:val="24"/>
              </w:rPr>
            </w:pPr>
          </w:p>
          <w:p w14:paraId="7670A891" w14:textId="77777777" w:rsidR="00E2518A" w:rsidRPr="00421283" w:rsidRDefault="00E2518A" w:rsidP="00E2518A">
            <w:pPr>
              <w:jc w:val="center"/>
              <w:rPr>
                <w:b/>
                <w:bCs/>
                <w:kern w:val="2"/>
                <w:szCs w:val="24"/>
              </w:rPr>
            </w:pPr>
            <w:r w:rsidRPr="00421283">
              <w:rPr>
                <w:b/>
                <w:bCs/>
                <w:kern w:val="2"/>
                <w:szCs w:val="24"/>
              </w:rPr>
              <w:t>(parašas)</w:t>
            </w:r>
          </w:p>
        </w:tc>
      </w:tr>
    </w:tbl>
    <w:p w14:paraId="1E066123" w14:textId="04C3A60E" w:rsidR="00470241" w:rsidRDefault="00F429BB" w:rsidP="00385D98">
      <w:pPr>
        <w:jc w:val="center"/>
        <w:rPr>
          <w:szCs w:val="24"/>
        </w:rPr>
      </w:pPr>
      <w:r w:rsidRPr="00F429BB">
        <w:rPr>
          <w:color w:val="000000"/>
          <w:szCs w:val="24"/>
        </w:rPr>
        <w:t>______________</w:t>
      </w:r>
    </w:p>
    <w:p w14:paraId="1E743377" w14:textId="77777777" w:rsidR="00194350" w:rsidRDefault="00194350" w:rsidP="00470241">
      <w:pPr>
        <w:ind w:left="5040" w:firstLine="720"/>
        <w:jc w:val="center"/>
        <w:rPr>
          <w:szCs w:val="24"/>
        </w:rPr>
      </w:pPr>
    </w:p>
    <w:p w14:paraId="417CD472" w14:textId="77777777" w:rsidR="00194350" w:rsidRDefault="00194350" w:rsidP="00470241">
      <w:pPr>
        <w:ind w:left="5040" w:firstLine="720"/>
        <w:jc w:val="center"/>
        <w:rPr>
          <w:szCs w:val="24"/>
        </w:rPr>
      </w:pPr>
    </w:p>
    <w:p w14:paraId="26C00D3C" w14:textId="71A337D8" w:rsidR="007C2833" w:rsidRDefault="007C2833">
      <w:pPr>
        <w:spacing w:after="160" w:line="259" w:lineRule="auto"/>
        <w:rPr>
          <w:szCs w:val="24"/>
        </w:rPr>
      </w:pPr>
      <w:r>
        <w:rPr>
          <w:szCs w:val="24"/>
        </w:rPr>
        <w:br w:type="page"/>
      </w:r>
    </w:p>
    <w:p w14:paraId="545B2FA1" w14:textId="77777777" w:rsidR="00194350" w:rsidRDefault="00194350" w:rsidP="007C2833">
      <w:pPr>
        <w:rPr>
          <w:szCs w:val="24"/>
        </w:rPr>
      </w:pPr>
    </w:p>
    <w:p w14:paraId="46826A2A" w14:textId="23E2F199" w:rsidR="00470241" w:rsidRDefault="00470241" w:rsidP="00470241">
      <w:pPr>
        <w:ind w:left="5040" w:firstLine="720"/>
        <w:jc w:val="center"/>
        <w:rPr>
          <w:szCs w:val="24"/>
        </w:rPr>
      </w:pPr>
      <w:r>
        <w:rPr>
          <w:szCs w:val="24"/>
        </w:rPr>
        <w:t>Sutarties Nr. ____________________</w:t>
      </w:r>
    </w:p>
    <w:p w14:paraId="04552E4F" w14:textId="6706B0C6" w:rsidR="00470241" w:rsidRDefault="00470241">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D023F1">
        <w:rPr>
          <w:szCs w:val="24"/>
        </w:rPr>
        <w:tab/>
      </w:r>
      <w:r>
        <w:rPr>
          <w:szCs w:val="24"/>
        </w:rPr>
        <w:t>Priedas Nr. 1</w:t>
      </w:r>
    </w:p>
    <w:p w14:paraId="6CBD2F68" w14:textId="77777777" w:rsidR="00470241" w:rsidRDefault="00470241">
      <w:pPr>
        <w:rPr>
          <w:szCs w:val="24"/>
        </w:rPr>
      </w:pPr>
    </w:p>
    <w:p w14:paraId="4FF27D17" w14:textId="77777777" w:rsidR="00470241" w:rsidRDefault="00470241">
      <w:pPr>
        <w:rPr>
          <w:szCs w:val="24"/>
        </w:rPr>
      </w:pPr>
    </w:p>
    <w:p w14:paraId="6945B8B9" w14:textId="5CF1F73F" w:rsidR="00470241" w:rsidRDefault="00470241" w:rsidP="00470241">
      <w:pPr>
        <w:jc w:val="center"/>
        <w:rPr>
          <w:b/>
          <w:bCs/>
          <w:szCs w:val="24"/>
        </w:rPr>
      </w:pPr>
      <w:r w:rsidRPr="00470241">
        <w:rPr>
          <w:b/>
          <w:bCs/>
          <w:szCs w:val="24"/>
        </w:rPr>
        <w:t>TECHNINĖ SPECIFIKACIJA</w:t>
      </w:r>
    </w:p>
    <w:p w14:paraId="2AA43EF0" w14:textId="77777777" w:rsidR="00470241" w:rsidRDefault="00470241" w:rsidP="00470241">
      <w:pPr>
        <w:jc w:val="center"/>
        <w:rPr>
          <w:b/>
          <w:bCs/>
          <w:szCs w:val="24"/>
        </w:rPr>
      </w:pPr>
    </w:p>
    <w:p w14:paraId="2E8AEC68" w14:textId="7616E2C6" w:rsidR="00470241" w:rsidRDefault="00D023F1" w:rsidP="00470241">
      <w:pPr>
        <w:jc w:val="center"/>
        <w:rPr>
          <w:b/>
          <w:bCs/>
          <w:szCs w:val="24"/>
        </w:rPr>
      </w:pPr>
      <w:r>
        <w:rPr>
          <w:b/>
          <w:bCs/>
          <w:szCs w:val="24"/>
        </w:rPr>
        <w:t>AUKŠTO NAŠUMO STACIONARUS KOMPIUTERIS</w:t>
      </w:r>
    </w:p>
    <w:p w14:paraId="5DFCD095" w14:textId="77777777" w:rsidR="00385D98" w:rsidRDefault="00385D98" w:rsidP="00470241">
      <w:pPr>
        <w:rPr>
          <w:szCs w:val="24"/>
          <w:highlight w:val="yellow"/>
        </w:rPr>
      </w:pPr>
    </w:p>
    <w:p w14:paraId="5587CD49" w14:textId="77777777" w:rsidR="00385D98" w:rsidRDefault="00385D98" w:rsidP="00470241">
      <w:pPr>
        <w:rPr>
          <w:szCs w:val="24"/>
          <w:highlight w:val="yellow"/>
        </w:rPr>
      </w:pPr>
    </w:p>
    <w:p w14:paraId="5A98D793" w14:textId="46DADE1D" w:rsidR="00470241" w:rsidRPr="00385D98" w:rsidRDefault="00470241" w:rsidP="00470241">
      <w:pPr>
        <w:rPr>
          <w:i/>
          <w:iCs/>
          <w:szCs w:val="24"/>
        </w:rPr>
      </w:pPr>
      <w:r w:rsidRPr="00385D98">
        <w:rPr>
          <w:i/>
          <w:iCs/>
          <w:szCs w:val="24"/>
        </w:rPr>
        <w:t>Įkelti pirkimo metu užpildytą techninę specifikaciją</w:t>
      </w:r>
    </w:p>
    <w:p w14:paraId="423658A0" w14:textId="77777777" w:rsidR="00385D98" w:rsidRDefault="00385D98" w:rsidP="00470241">
      <w:pPr>
        <w:rPr>
          <w:szCs w:val="24"/>
        </w:rPr>
      </w:pPr>
    </w:p>
    <w:p w14:paraId="2FEF9247" w14:textId="77777777" w:rsidR="00385D98" w:rsidRPr="00470241" w:rsidRDefault="00385D98" w:rsidP="00470241">
      <w:pPr>
        <w:rPr>
          <w:szCs w:val="24"/>
        </w:rPr>
      </w:pPr>
    </w:p>
    <w:sectPr w:rsidR="00385D98" w:rsidRPr="00470241" w:rsidSect="00F429BB">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221C7" w14:textId="77777777" w:rsidR="004F62EF" w:rsidRDefault="004F62EF">
      <w:r>
        <w:separator/>
      </w:r>
    </w:p>
  </w:endnote>
  <w:endnote w:type="continuationSeparator" w:id="0">
    <w:p w14:paraId="22208A1C" w14:textId="77777777" w:rsidR="004F62EF" w:rsidRDefault="004F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00"/>
    <w:family w:val="roman"/>
    <w:pitch w:val="default"/>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065ED" w14:textId="77777777" w:rsidR="00B7072E" w:rsidRDefault="00B7072E">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DD37A" w14:textId="77777777" w:rsidR="00B7072E" w:rsidRDefault="00B7072E">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952B9" w14:textId="77777777" w:rsidR="00B7072E" w:rsidRDefault="00B7072E">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B2B08" w14:textId="77777777" w:rsidR="004F62EF" w:rsidRDefault="004F62EF">
      <w:r>
        <w:separator/>
      </w:r>
    </w:p>
  </w:footnote>
  <w:footnote w:type="continuationSeparator" w:id="0">
    <w:p w14:paraId="0A806DDD" w14:textId="77777777" w:rsidR="004F62EF" w:rsidRDefault="004F6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8041A" w14:textId="77777777" w:rsidR="00B7072E" w:rsidRDefault="00B7072E">
    <w:pPr>
      <w:tabs>
        <w:tab w:val="center" w:pos="4680"/>
        <w:tab w:val="right" w:pos="9360"/>
      </w:tabs>
      <w:spacing w:after="160" w:line="259" w:lineRule="auto"/>
      <w:rPr>
        <w:kern w:val="2"/>
        <w:sz w:val="22"/>
        <w:szCs w:val="22"/>
        <w:lang w:val="en-US"/>
      </w:rPr>
    </w:pPr>
  </w:p>
  <w:p w14:paraId="507210E4" w14:textId="77777777" w:rsidR="00B7072E" w:rsidRDefault="00B707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2DA60" w14:textId="77777777" w:rsidR="00B7072E" w:rsidRPr="00A10867" w:rsidRDefault="00000000" w:rsidP="00A10867">
    <w:pPr>
      <w:tabs>
        <w:tab w:val="center" w:pos="4819"/>
        <w:tab w:val="right" w:pos="9638"/>
      </w:tabs>
      <w:jc w:val="center"/>
    </w:pPr>
    <w:r>
      <w:fldChar w:fldCharType="begin"/>
    </w:r>
    <w:r>
      <w:instrText>PAGE   \* MERGEFORMAT</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9834" w14:textId="77777777" w:rsidR="00B7072E" w:rsidRDefault="00B7072E">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4D1"/>
    <w:rsid w:val="000202B3"/>
    <w:rsid w:val="00075F8F"/>
    <w:rsid w:val="000B3057"/>
    <w:rsid w:val="000F6B1D"/>
    <w:rsid w:val="00131ECC"/>
    <w:rsid w:val="00194350"/>
    <w:rsid w:val="001C2BC2"/>
    <w:rsid w:val="001C41BE"/>
    <w:rsid w:val="001C54B6"/>
    <w:rsid w:val="002627C5"/>
    <w:rsid w:val="00270C88"/>
    <w:rsid w:val="002C4A2A"/>
    <w:rsid w:val="002D4DD7"/>
    <w:rsid w:val="002D78A4"/>
    <w:rsid w:val="00355D81"/>
    <w:rsid w:val="003702C8"/>
    <w:rsid w:val="00372F8B"/>
    <w:rsid w:val="00385D98"/>
    <w:rsid w:val="00392CFC"/>
    <w:rsid w:val="003E3D28"/>
    <w:rsid w:val="00407A81"/>
    <w:rsid w:val="00421283"/>
    <w:rsid w:val="00470241"/>
    <w:rsid w:val="004F62EF"/>
    <w:rsid w:val="00521E8D"/>
    <w:rsid w:val="005354E1"/>
    <w:rsid w:val="00537514"/>
    <w:rsid w:val="005D681D"/>
    <w:rsid w:val="005F6A02"/>
    <w:rsid w:val="006506E2"/>
    <w:rsid w:val="006C7BF3"/>
    <w:rsid w:val="006E4F21"/>
    <w:rsid w:val="00756697"/>
    <w:rsid w:val="00795498"/>
    <w:rsid w:val="007C2833"/>
    <w:rsid w:val="0082123D"/>
    <w:rsid w:val="008411FC"/>
    <w:rsid w:val="00873F40"/>
    <w:rsid w:val="0087758B"/>
    <w:rsid w:val="00890560"/>
    <w:rsid w:val="00892005"/>
    <w:rsid w:val="008A0EE6"/>
    <w:rsid w:val="008E1869"/>
    <w:rsid w:val="009012C4"/>
    <w:rsid w:val="00925DCE"/>
    <w:rsid w:val="00942332"/>
    <w:rsid w:val="0095545B"/>
    <w:rsid w:val="00A5778D"/>
    <w:rsid w:val="00A81EFC"/>
    <w:rsid w:val="00A83DCF"/>
    <w:rsid w:val="00A907FC"/>
    <w:rsid w:val="00A93D1A"/>
    <w:rsid w:val="00AD1980"/>
    <w:rsid w:val="00B17437"/>
    <w:rsid w:val="00B66476"/>
    <w:rsid w:val="00B7072E"/>
    <w:rsid w:val="00BA5D22"/>
    <w:rsid w:val="00BD1777"/>
    <w:rsid w:val="00C95F4E"/>
    <w:rsid w:val="00CB5EFF"/>
    <w:rsid w:val="00CE35B3"/>
    <w:rsid w:val="00D023F1"/>
    <w:rsid w:val="00D274D1"/>
    <w:rsid w:val="00D4617D"/>
    <w:rsid w:val="00D74E05"/>
    <w:rsid w:val="00E175C1"/>
    <w:rsid w:val="00E2518A"/>
    <w:rsid w:val="00E354E7"/>
    <w:rsid w:val="00E764EA"/>
    <w:rsid w:val="00E869E2"/>
    <w:rsid w:val="00EA369D"/>
    <w:rsid w:val="00EE26A1"/>
    <w:rsid w:val="00F23C35"/>
    <w:rsid w:val="00F429BB"/>
    <w:rsid w:val="00FB00D0"/>
    <w:rsid w:val="00FF6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AD528"/>
  <w15:chartTrackingRefBased/>
  <w15:docId w15:val="{C622A191-0F29-4B0E-BE83-C4FB4A0A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9BB"/>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D274D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D274D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D274D1"/>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D274D1"/>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D274D1"/>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D274D1"/>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D274D1"/>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D274D1"/>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D274D1"/>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4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74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74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74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74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74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74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74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74D1"/>
    <w:rPr>
      <w:rFonts w:eastAsiaTheme="majorEastAsia" w:cstheme="majorBidi"/>
      <w:color w:val="272727" w:themeColor="text1" w:themeTint="D8"/>
    </w:rPr>
  </w:style>
  <w:style w:type="paragraph" w:styleId="Title">
    <w:name w:val="Title"/>
    <w:basedOn w:val="Normal"/>
    <w:next w:val="Normal"/>
    <w:link w:val="TitleChar"/>
    <w:uiPriority w:val="10"/>
    <w:qFormat/>
    <w:rsid w:val="00D274D1"/>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D274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74D1"/>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D274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74D1"/>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D274D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Bullet,Lentele"/>
    <w:basedOn w:val="Normal"/>
    <w:link w:val="ListParagraphChar"/>
    <w:uiPriority w:val="34"/>
    <w:qFormat/>
    <w:rsid w:val="00D274D1"/>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D274D1"/>
    <w:rPr>
      <w:i/>
      <w:iCs/>
      <w:color w:val="0F4761" w:themeColor="accent1" w:themeShade="BF"/>
    </w:rPr>
  </w:style>
  <w:style w:type="paragraph" w:styleId="IntenseQuote">
    <w:name w:val="Intense Quote"/>
    <w:basedOn w:val="Normal"/>
    <w:next w:val="Normal"/>
    <w:link w:val="IntenseQuoteChar"/>
    <w:uiPriority w:val="30"/>
    <w:qFormat/>
    <w:rsid w:val="00D274D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D274D1"/>
    <w:rPr>
      <w:i/>
      <w:iCs/>
      <w:color w:val="0F4761" w:themeColor="accent1" w:themeShade="BF"/>
    </w:rPr>
  </w:style>
  <w:style w:type="character" w:styleId="IntenseReference">
    <w:name w:val="Intense Reference"/>
    <w:basedOn w:val="DefaultParagraphFont"/>
    <w:uiPriority w:val="32"/>
    <w:qFormat/>
    <w:rsid w:val="00D274D1"/>
    <w:rPr>
      <w:b/>
      <w:bCs/>
      <w:smallCaps/>
      <w:color w:val="0F4761" w:themeColor="accent1" w:themeShade="BF"/>
      <w:spacing w:val="5"/>
    </w:rPr>
  </w:style>
  <w:style w:type="character" w:styleId="Hyperlink">
    <w:name w:val="Hyperlink"/>
    <w:basedOn w:val="DefaultParagraphFont"/>
    <w:uiPriority w:val="99"/>
    <w:unhideWhenUsed/>
    <w:rsid w:val="00F429BB"/>
    <w:rPr>
      <w:color w:val="467886" w:themeColor="hyperlink"/>
      <w:u w:val="single"/>
    </w:rPr>
  </w:style>
  <w:style w:type="character" w:styleId="UnresolvedMention">
    <w:name w:val="Unresolved Mention"/>
    <w:basedOn w:val="DefaultParagraphFont"/>
    <w:uiPriority w:val="99"/>
    <w:semiHidden/>
    <w:unhideWhenUsed/>
    <w:rsid w:val="00F429BB"/>
    <w:rPr>
      <w:color w:val="605E5C"/>
      <w:shd w:val="clear" w:color="auto" w:fill="E1DFDD"/>
    </w:rPr>
  </w:style>
  <w:style w:type="character" w:customStyle="1" w:styleId="normaltextrun">
    <w:name w:val="normaltextrun"/>
    <w:basedOn w:val="DefaultParagraphFont"/>
    <w:rsid w:val="00392CFC"/>
  </w:style>
  <w:style w:type="paragraph" w:customStyle="1" w:styleId="paragraph">
    <w:name w:val="paragraph"/>
    <w:basedOn w:val="Normal"/>
    <w:rsid w:val="00392CFC"/>
    <w:pPr>
      <w:spacing w:before="100" w:beforeAutospacing="1" w:after="100" w:afterAutospacing="1"/>
    </w:pPr>
    <w:rPr>
      <w:szCs w:val="24"/>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392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kretoriatas@gamtc.l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8</Pages>
  <Words>1837</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Survilienė</dc:creator>
  <cp:keywords/>
  <dc:description/>
  <cp:lastModifiedBy>Gerda Survilienė</cp:lastModifiedBy>
  <cp:revision>12</cp:revision>
  <dcterms:created xsi:type="dcterms:W3CDTF">2024-06-14T07:36:00Z</dcterms:created>
  <dcterms:modified xsi:type="dcterms:W3CDTF">2025-04-10T10:44:00Z</dcterms:modified>
</cp:coreProperties>
</file>